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9907CE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15 марта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Tr="001517FD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9D57E3" w:rsidRPr="009D57E3" w:rsidRDefault="001517FD" w:rsidP="009D57E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7E3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№ </w:t>
            </w:r>
            <w:r w:rsidR="009D57E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D57E3">
              <w:rPr>
                <w:rFonts w:ascii="Times New Roman" w:hAnsi="Times New Roman" w:cs="Times New Roman"/>
                <w:sz w:val="28"/>
                <w:szCs w:val="28"/>
              </w:rPr>
              <w:t xml:space="preserve"> от 15.03.2023 г.  </w:t>
            </w:r>
            <w:r w:rsidR="009D57E3" w:rsidRPr="009D57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«Об утверждении стоимости и требований к качеству услуг, предоставляемых  согласно  гарантированному перечню </w:t>
            </w:r>
          </w:p>
          <w:p w:rsidR="009D57E3" w:rsidRPr="009D57E3" w:rsidRDefault="009D57E3" w:rsidP="009D57E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D57E3">
              <w:rPr>
                <w:rFonts w:ascii="Times New Roman" w:hAnsi="Times New Roman" w:cs="Times New Roman"/>
                <w:bCs/>
                <w:sz w:val="28"/>
                <w:szCs w:val="28"/>
              </w:rPr>
              <w:t>услуг по погребению  на 2023 год»</w:t>
            </w:r>
          </w:p>
          <w:p w:rsidR="00A56CC4" w:rsidRPr="009D57E3" w:rsidRDefault="00A56CC4" w:rsidP="001517F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4BED" w:rsidRPr="00A32126" w:rsidRDefault="00A32126" w:rsidP="00990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907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56CC4" w:rsidTr="001517FD">
        <w:tc>
          <w:tcPr>
            <w:tcW w:w="757" w:type="dxa"/>
          </w:tcPr>
          <w:p w:rsidR="00A56CC4" w:rsidRPr="009E093B" w:rsidRDefault="00A56CC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1517FD" w:rsidRPr="001517FD" w:rsidRDefault="001517FD" w:rsidP="00151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3 от 15.03.2023 г.  «О внесении изменений и дополнений в решение Совета депутатов городского поселения Инсар от 26.12.2022 года  № 21 «О бюджете  городского поселения Инсар Инсарского муниципального района Республики Мордовия на 2023 год и плановый  период 2024</w:t>
            </w:r>
          </w:p>
          <w:p w:rsidR="001517FD" w:rsidRPr="001517FD" w:rsidRDefault="001517FD" w:rsidP="001517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и 2025 годов»</w:t>
            </w:r>
          </w:p>
          <w:p w:rsidR="00A56CC4" w:rsidRPr="001517FD" w:rsidRDefault="00A56CC4" w:rsidP="001517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6CC4" w:rsidRPr="00A32126" w:rsidRDefault="00A56CC4" w:rsidP="009907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907CE">
              <w:rPr>
                <w:rFonts w:ascii="Times New Roman" w:hAnsi="Times New Roman" w:cs="Times New Roman"/>
                <w:sz w:val="28"/>
                <w:szCs w:val="28"/>
              </w:rPr>
              <w:t>3-44</w:t>
            </w:r>
          </w:p>
        </w:tc>
      </w:tr>
      <w:tr w:rsidR="001517FD" w:rsidTr="001517FD">
        <w:tc>
          <w:tcPr>
            <w:tcW w:w="757" w:type="dxa"/>
          </w:tcPr>
          <w:p w:rsidR="001517FD" w:rsidRDefault="009D57E3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23" w:type="dxa"/>
          </w:tcPr>
          <w:p w:rsidR="009D57E3" w:rsidRPr="009D57E3" w:rsidRDefault="001517FD" w:rsidP="009D57E3">
            <w:pPr>
              <w:ind w:hanging="5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№ </w:t>
            </w:r>
            <w:r w:rsidR="009D57E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 xml:space="preserve"> от 15.03.2023 г.  </w:t>
            </w:r>
            <w:r w:rsidR="009D57E3" w:rsidRPr="009D57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D57E3" w:rsidRPr="009D57E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 утверждении </w:t>
            </w:r>
            <w:hyperlink w:anchor="sub_1000" w:history="1"/>
            <w:r w:rsidR="009D57E3" w:rsidRPr="009D57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правил создания,</w:t>
            </w:r>
            <w:r w:rsidR="009D57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57E3" w:rsidRPr="009D57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содержания и охраны зеленых насаждений на территории городского  поселения Инсар</w:t>
            </w:r>
            <w:r w:rsidR="009D57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57E3" w:rsidRPr="009D57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Инсарского муниципального района»</w:t>
            </w:r>
          </w:p>
          <w:p w:rsidR="001517FD" w:rsidRPr="001517FD" w:rsidRDefault="001517FD" w:rsidP="009D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17FD" w:rsidRDefault="009907CE" w:rsidP="00A56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Стр.44-59</w:t>
            </w:r>
          </w:p>
        </w:tc>
      </w:tr>
      <w:tr w:rsidR="001517FD" w:rsidTr="001517FD">
        <w:tc>
          <w:tcPr>
            <w:tcW w:w="757" w:type="dxa"/>
          </w:tcPr>
          <w:p w:rsidR="001517FD" w:rsidRDefault="009D57E3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23" w:type="dxa"/>
          </w:tcPr>
          <w:p w:rsidR="009D57E3" w:rsidRPr="009D57E3" w:rsidRDefault="009D57E3" w:rsidP="009D57E3">
            <w:pPr>
              <w:jc w:val="both"/>
              <w:rPr>
                <w:rStyle w:val="26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городского поселения Инсар № 17 от 28.02.2023 г. </w:t>
            </w:r>
            <w:r w:rsidRPr="009D57E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D57E3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>Об участии во Всероссийском конкурсе по отбору лучших проектов</w:t>
            </w:r>
            <w:r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57E3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 создания комфортной городской среды в 2023 году»</w:t>
            </w:r>
          </w:p>
          <w:p w:rsidR="001517FD" w:rsidRPr="001517FD" w:rsidRDefault="001517FD" w:rsidP="009D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17FD" w:rsidRDefault="009907CE" w:rsidP="00A56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Стр.60-61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114CA" w:rsidRDefault="00F114C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114CA" w:rsidRDefault="00F114CA" w:rsidP="00F114CA">
      <w:pPr>
        <w:pStyle w:val="aa"/>
        <w:jc w:val="left"/>
        <w:rPr>
          <w:b/>
          <w:sz w:val="22"/>
          <w:szCs w:val="22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ДВЕННАДЦАТАЯ  СЕССИЯ  СОВЕТА ДЕПУТАТОВ ГОРОДСКОГО ПОСЕЛЕНИЯ ИНСАР   ИНСАРСКОГО  МУНИЦИПАЛЬНОГО  РАЙОНА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1517FD" w:rsidRPr="001517FD" w:rsidRDefault="001517FD" w:rsidP="001517FD">
      <w:pPr>
        <w:pStyle w:val="1"/>
        <w:numPr>
          <w:ilvl w:val="0"/>
          <w:numId w:val="1"/>
        </w:numPr>
        <w:suppressAutoHyphens/>
        <w:spacing w:before="360" w:after="240"/>
        <w:jc w:val="center"/>
        <w:rPr>
          <w:sz w:val="28"/>
          <w:szCs w:val="28"/>
        </w:rPr>
      </w:pPr>
      <w:r w:rsidRPr="001517FD">
        <w:rPr>
          <w:sz w:val="28"/>
          <w:szCs w:val="28"/>
        </w:rPr>
        <w:t>РЕШЕНИЕ</w:t>
      </w:r>
    </w:p>
    <w:p w:rsidR="001517FD" w:rsidRPr="001517FD" w:rsidRDefault="001517FD" w:rsidP="001517FD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г. Инсар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от 15 марта  2023 г.            </w:t>
      </w:r>
      <w:r w:rsidRPr="001517FD">
        <w:rPr>
          <w:rFonts w:ascii="Times New Roman" w:hAnsi="Times New Roman" w:cs="Times New Roman"/>
          <w:sz w:val="28"/>
          <w:szCs w:val="28"/>
        </w:rPr>
        <w:tab/>
      </w:r>
      <w:r w:rsidRPr="001517F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5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стоимости и требований к качеству услуг, 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предоставляемых  согласно  гарантированному перечню 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>услуг по погребению  на 2023 год</w:t>
      </w:r>
    </w:p>
    <w:p w:rsidR="001517FD" w:rsidRPr="001517FD" w:rsidRDefault="001517FD" w:rsidP="001517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517FD" w:rsidRPr="001517FD" w:rsidRDefault="001517FD" w:rsidP="001517FD">
      <w:pPr>
        <w:jc w:val="both"/>
        <w:rPr>
          <w:rFonts w:ascii="Times New Roman" w:eastAsia="Arial" w:hAnsi="Times New Roman" w:cs="Times New Roman"/>
          <w:sz w:val="28"/>
          <w:szCs w:val="28"/>
        </w:rPr>
      </w:pPr>
      <w:r w:rsidRPr="001517FD">
        <w:rPr>
          <w:rFonts w:ascii="Times New Roman" w:eastAsia="Arial" w:hAnsi="Times New Roman" w:cs="Times New Roman"/>
          <w:sz w:val="28"/>
          <w:szCs w:val="28"/>
        </w:rPr>
        <w:t xml:space="preserve">                Руководствуясь пунктом 1 статьи 9 Федерального закона от 12.01.1996 № 8-ФЗ «</w:t>
      </w:r>
      <w:hyperlink r:id="rId8" w:history="1">
        <w:r w:rsidRPr="001517FD">
          <w:rPr>
            <w:rFonts w:ascii="Times New Roman" w:eastAsia="Arial" w:hAnsi="Times New Roman" w:cs="Times New Roman"/>
            <w:sz w:val="28"/>
            <w:szCs w:val="28"/>
          </w:rPr>
          <w:t>О погребении и похоронном деле</w:t>
        </w:r>
      </w:hyperlink>
      <w:r w:rsidRPr="001517FD">
        <w:rPr>
          <w:rFonts w:ascii="Times New Roman" w:eastAsia="Arial" w:hAnsi="Times New Roman" w:cs="Times New Roman"/>
          <w:sz w:val="28"/>
          <w:szCs w:val="28"/>
        </w:rPr>
        <w:t xml:space="preserve">», в соответствии с пунктом 22 части 1 статьи 14 </w:t>
      </w:r>
      <w:r w:rsidRPr="001517F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Федерального закона от 06.10.2003 № 131-ФЗ  «</w:t>
      </w:r>
      <w:hyperlink r:id="rId9" w:history="1">
        <w:r w:rsidRPr="001517FD">
          <w:rPr>
            <w:rFonts w:ascii="Times New Roman" w:eastAsia="Arial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1517FD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», </w:t>
      </w:r>
      <w:r w:rsidRPr="001517FD">
        <w:rPr>
          <w:rFonts w:ascii="Times New Roman" w:eastAsia="Arial" w:hAnsi="Times New Roman" w:cs="Times New Roman"/>
          <w:sz w:val="28"/>
          <w:szCs w:val="28"/>
        </w:rPr>
        <w:t xml:space="preserve">Постановлением Правительства Российской Федерации от  30 января  2023 года  № 116 «Об утверждении коэффициента индексации выплат, пособий и компенсаций в 2023 году» и по согласованию с  Отделением Фонда Пенсионного  и социального страхования  Российской Федерации по Республике Мордовия от 14.02.2023г.  № ВК -13-09/6425, </w:t>
      </w:r>
    </w:p>
    <w:p w:rsidR="001517FD" w:rsidRPr="001517FD" w:rsidRDefault="001517FD" w:rsidP="001517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Совет депутатов  городского поселения Инсар    Р Е Ш А Е Т: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widowControl/>
        <w:numPr>
          <w:ilvl w:val="0"/>
          <w:numId w:val="40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Утвердить прилагаемые: </w:t>
      </w:r>
    </w:p>
    <w:p w:rsidR="001517FD" w:rsidRPr="001517FD" w:rsidRDefault="001517FD" w:rsidP="001517FD">
      <w:pPr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  – требования к  качеству услуг по погребению,  предоставляемых населению муниципального образования городское поселение Инсар Инсарского муниципального района Республики Мордовия, в соответствии с гарантированным перечнем услуг по погребению  на 2023 год согласно приложению 1;</w:t>
      </w:r>
    </w:p>
    <w:p w:rsidR="001517FD" w:rsidRPr="001517FD" w:rsidRDefault="001517FD" w:rsidP="001517FD">
      <w:pPr>
        <w:tabs>
          <w:tab w:val="left" w:pos="139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  – стоимость услуг, предоставляемых согласно гарантированному перечню услуг по погребению  на 2023 год  в размере </w:t>
      </w:r>
      <w:r w:rsidRPr="001517FD">
        <w:rPr>
          <w:rFonts w:ascii="Times New Roman" w:hAnsi="Times New Roman" w:cs="Times New Roman"/>
          <w:b/>
          <w:sz w:val="28"/>
          <w:szCs w:val="28"/>
        </w:rPr>
        <w:t xml:space="preserve">7793,48 </w:t>
      </w:r>
      <w:r w:rsidRPr="001517FD">
        <w:rPr>
          <w:rFonts w:ascii="Times New Roman" w:eastAsia="Arial" w:hAnsi="Times New Roman" w:cs="Times New Roman"/>
          <w:sz w:val="28"/>
          <w:szCs w:val="28"/>
        </w:rPr>
        <w:t xml:space="preserve">коп. (с учетом индексации 1,119 раза), исходя из индекса роста потребительских цен за 2022 год согласно приложению </w:t>
      </w:r>
      <w:r w:rsidRPr="001517FD">
        <w:rPr>
          <w:rFonts w:ascii="Times New Roman" w:hAnsi="Times New Roman" w:cs="Times New Roman"/>
          <w:sz w:val="28"/>
          <w:szCs w:val="28"/>
        </w:rPr>
        <w:t>1.</w:t>
      </w:r>
    </w:p>
    <w:p w:rsidR="001517FD" w:rsidRPr="001517FD" w:rsidRDefault="001517FD" w:rsidP="001517FD">
      <w:pPr>
        <w:pStyle w:val="af6"/>
        <w:widowControl/>
        <w:numPr>
          <w:ilvl w:val="0"/>
          <w:numId w:val="40"/>
        </w:numPr>
        <w:suppressAutoHyphens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официального  </w:t>
      </w:r>
    </w:p>
    <w:p w:rsidR="001517FD" w:rsidRPr="001517FD" w:rsidRDefault="001517FD" w:rsidP="001517FD">
      <w:pPr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опубликования и распространяется на правоотношения, возникшие с 1 февраля  2023 года.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Глава городского поселения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Инсар Инсарского  муниципального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района  Республики  Мордовия                     </w:t>
      </w:r>
      <w:r w:rsidR="009D57E3">
        <w:rPr>
          <w:rFonts w:ascii="Times New Roman" w:hAnsi="Times New Roman" w:cs="Times New Roman"/>
          <w:sz w:val="28"/>
          <w:szCs w:val="28"/>
        </w:rPr>
        <w:t xml:space="preserve">      </w:t>
      </w:r>
      <w:r w:rsidRPr="001517FD">
        <w:rPr>
          <w:rFonts w:ascii="Times New Roman" w:hAnsi="Times New Roman" w:cs="Times New Roman"/>
          <w:sz w:val="28"/>
          <w:szCs w:val="28"/>
        </w:rPr>
        <w:t xml:space="preserve">                             Н.И.ПАРШУТКИН</w:t>
      </w:r>
    </w:p>
    <w:p w:rsidR="001517FD" w:rsidRPr="001517FD" w:rsidRDefault="001517FD" w:rsidP="001517FD">
      <w:pPr>
        <w:pStyle w:val="31"/>
        <w:jc w:val="right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pStyle w:val="31"/>
        <w:jc w:val="right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pStyle w:val="ConsPlusNormal"/>
        <w:pageBreakBefore/>
        <w:ind w:firstLine="5595"/>
        <w:jc w:val="right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2  </w:t>
      </w:r>
    </w:p>
    <w:p w:rsidR="001517FD" w:rsidRPr="001517FD" w:rsidRDefault="001517FD" w:rsidP="001517FD">
      <w:pPr>
        <w:pStyle w:val="ConsPlusNormal"/>
        <w:ind w:firstLine="5595"/>
        <w:jc w:val="right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к решению Совета  депутатов</w:t>
      </w:r>
    </w:p>
    <w:p w:rsidR="001517FD" w:rsidRPr="001517FD" w:rsidRDefault="001517FD" w:rsidP="001517FD">
      <w:pPr>
        <w:jc w:val="right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городского  поселения Инсар</w:t>
      </w:r>
    </w:p>
    <w:p w:rsidR="001517FD" w:rsidRPr="001517FD" w:rsidRDefault="001517FD" w:rsidP="001517FD">
      <w:pPr>
        <w:pStyle w:val="ConsPlusNormal"/>
        <w:ind w:firstLine="559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от  15 марта  2023 г. № 5 </w:t>
      </w:r>
      <w:r w:rsidRPr="001517F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 xml:space="preserve">Стоимость услуг, 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предоставленных по гарантированному перечню услуг по погребению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с 1 февраля 2023 года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"/>
        <w:gridCol w:w="4673"/>
        <w:gridCol w:w="1985"/>
        <w:gridCol w:w="2409"/>
      </w:tblGrid>
      <w:tr w:rsidR="001517FD" w:rsidRPr="001517FD" w:rsidTr="001517F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Вид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Ед.изм.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Тариф в руб.</w:t>
            </w:r>
          </w:p>
        </w:tc>
      </w:tr>
      <w:tr w:rsidR="001517FD" w:rsidRPr="001517FD" w:rsidTr="001517F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1517FD" w:rsidRPr="001517FD" w:rsidTr="001517F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4658,84</w:t>
            </w:r>
          </w:p>
        </w:tc>
      </w:tr>
      <w:tr w:rsidR="001517FD" w:rsidRPr="001517FD" w:rsidTr="001517F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1924,92</w:t>
            </w:r>
          </w:p>
        </w:tc>
      </w:tr>
      <w:tr w:rsidR="001517FD" w:rsidRPr="001517FD" w:rsidTr="001517FD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1209,72</w:t>
            </w:r>
          </w:p>
        </w:tc>
      </w:tr>
      <w:tr w:rsidR="001517FD" w:rsidRPr="001517FD" w:rsidTr="001517FD"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Итого стоимость услуг по погребению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Pr="001517FD" w:rsidRDefault="001517FD" w:rsidP="001517F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17FD">
              <w:rPr>
                <w:rFonts w:ascii="Times New Roman" w:hAnsi="Times New Roman" w:cs="Times New Roman"/>
                <w:b/>
                <w:sz w:val="28"/>
                <w:szCs w:val="28"/>
              </w:rPr>
              <w:t>7793,48</w:t>
            </w:r>
          </w:p>
        </w:tc>
      </w:tr>
    </w:tbl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P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Default="001517FD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9D57E3" w:rsidRPr="001517FD" w:rsidRDefault="009D57E3" w:rsidP="001517FD">
      <w:pPr>
        <w:jc w:val="center"/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</w:pPr>
    </w:p>
    <w:p w:rsidR="001517FD" w:rsidRDefault="001517FD" w:rsidP="001517FD"/>
    <w:p w:rsidR="001517FD" w:rsidRDefault="001517FD" w:rsidP="00F114CA">
      <w:pPr>
        <w:pStyle w:val="aa"/>
        <w:jc w:val="left"/>
        <w:rPr>
          <w:b/>
          <w:sz w:val="22"/>
          <w:szCs w:val="22"/>
        </w:rPr>
      </w:pPr>
    </w:p>
    <w:p w:rsidR="001517FD" w:rsidRPr="001517FD" w:rsidRDefault="001517FD" w:rsidP="001517FD">
      <w:pPr>
        <w:pStyle w:val="1"/>
        <w:jc w:val="center"/>
        <w:rPr>
          <w:b/>
          <w:sz w:val="28"/>
          <w:szCs w:val="28"/>
        </w:rPr>
      </w:pPr>
      <w:r w:rsidRPr="001517FD">
        <w:rPr>
          <w:b/>
          <w:sz w:val="28"/>
          <w:szCs w:val="28"/>
        </w:rPr>
        <w:t>РЕСПУБЛИКА МОРДОВИЯ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 xml:space="preserve">   ДВЕНАДЦАТАЯ  СЕССИЯ  СОВЕТА ДЕПУТАТОВ ГОРОДСКОГО ПОСЕЛЕНИЯ ИНСАР  ИНСАРСКОГО  МУНИЦИПАЛЬНОГО  РАЙОНА 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17FD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517FD" w:rsidRPr="001517FD" w:rsidRDefault="001517FD" w:rsidP="001517FD">
      <w:pPr>
        <w:pStyle w:val="1"/>
        <w:ind w:left="-850" w:hanging="1"/>
        <w:jc w:val="center"/>
        <w:rPr>
          <w:b/>
          <w:sz w:val="28"/>
          <w:szCs w:val="28"/>
        </w:rPr>
      </w:pPr>
      <w:r w:rsidRPr="001517FD">
        <w:rPr>
          <w:b/>
          <w:sz w:val="28"/>
          <w:szCs w:val="28"/>
        </w:rPr>
        <w:t>РЕШЕНИЕ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от 15 марта 2023 г.            </w:t>
      </w:r>
      <w:r w:rsidRPr="001517FD">
        <w:rPr>
          <w:rFonts w:ascii="Times New Roman" w:hAnsi="Times New Roman" w:cs="Times New Roman"/>
          <w:sz w:val="28"/>
          <w:szCs w:val="28"/>
        </w:rPr>
        <w:tab/>
      </w:r>
      <w:r w:rsidRPr="001517F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3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г. Инсар</w:t>
      </w: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7FD" w:rsidRPr="001517FD" w:rsidRDefault="001517FD" w:rsidP="001517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26.12.2022 года  №21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2023 год и плановый  период 2024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>и 2025 годов»</w:t>
      </w: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b/>
          <w:sz w:val="28"/>
          <w:szCs w:val="28"/>
        </w:rPr>
      </w:pPr>
    </w:p>
    <w:p w:rsidR="001517FD" w:rsidRPr="001517FD" w:rsidRDefault="001517FD" w:rsidP="001517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     В соответствии с Бюджетным кодексом Российской Федерации, Уставом городского поселения Инсар, Постановлением  администрации городского поселения Инсар № 194 от 24.10.2022г. «Об основных направлениях бюджетной  и налоговой политики городского поселения Инсар</w:t>
      </w:r>
      <w:r w:rsidRPr="001517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517FD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Республики Мордовия на 2023 год и на плановый период 2024 и 2025 годов», </w:t>
      </w:r>
    </w:p>
    <w:p w:rsidR="001517FD" w:rsidRPr="001517FD" w:rsidRDefault="001517FD" w:rsidP="001517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7FD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1517FD" w:rsidRPr="001517FD" w:rsidRDefault="001517FD" w:rsidP="001517FD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17FD" w:rsidRPr="001517FD" w:rsidRDefault="001517FD" w:rsidP="001517FD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26.12.2022г. №21 «О бюджете  городского поселения Инсар Инсарского муниципального района  Республики Мордовия на 2023 год и плановый период  2024 и 2025 годов» следующие изменения и дополнения:</w:t>
      </w:r>
    </w:p>
    <w:p w:rsidR="001517FD" w:rsidRPr="001517FD" w:rsidRDefault="001517FD" w:rsidP="001517FD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1.) статью 1 изложить в новой редакции:</w:t>
      </w:r>
    </w:p>
    <w:p w:rsidR="001517FD" w:rsidRPr="001517FD" w:rsidRDefault="001517FD" w:rsidP="00151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        «1.Утвердить бюджет городского поселения Инсар Инсарского муниципального района Республики Мордовия на 2023 год по доходам в сумме 53346,40308 тыс. рублей и по расходам в сумме 54403,50041 тыс. рублей, с превышением расходов над доходами в сумме 13580,27281 тыс. рублей, исходя из уровня инфляции, не  превышающего 4,1 процентов (декабрь 2023 года к декабрю 2022 года).</w:t>
      </w:r>
    </w:p>
    <w:p w:rsidR="001517FD" w:rsidRPr="001517FD" w:rsidRDefault="001517FD" w:rsidP="00151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2.Утвердить бюджет городского поселения Инсар Инсарского муниципального района Республики Мордовия 2024 год по доходам планируется в сумме 24982,7 тыс. рублей и по расходам в сумме 24982,7 тыс. рублей, исходя из уровня инфляции, не превышающего 4,0 процентов (декабрь 2024 года к декабрю 2023 года).</w:t>
      </w:r>
    </w:p>
    <w:p w:rsidR="001517FD" w:rsidRPr="001517FD" w:rsidRDefault="001517FD" w:rsidP="00151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3.Утвердить бюджет городского поселения Инсар Инсарского муниципального района Республики Мордовия на 2025 год по доходам планируется в сумме 22549,2 тыс. рублей и по расходам в сумме 22549,2  тыс. рублей, исходя из уровня инфляции, не превышающего 4,0 процентов (декабрь 2025 года к декабрю 2024 года)»</w:t>
      </w:r>
    </w:p>
    <w:p w:rsidR="001517FD" w:rsidRPr="001517FD" w:rsidRDefault="001517FD" w:rsidP="00151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2, 3,4,5,6, к решению от 26.12.2022г. №21 изложить в новой редакции согласно приложениям 1,2,3,4,5 (прилагаются).</w:t>
      </w:r>
    </w:p>
    <w:p w:rsidR="001517FD" w:rsidRPr="001517FD" w:rsidRDefault="001517FD" w:rsidP="001517FD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  <w:r w:rsidRPr="001517FD">
        <w:rPr>
          <w:rFonts w:ascii="Times New Roman" w:hAnsi="Times New Roman" w:cs="Times New Roman"/>
          <w:sz w:val="28"/>
          <w:szCs w:val="28"/>
        </w:rPr>
        <w:t xml:space="preserve">Республики Мордовия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517FD">
        <w:rPr>
          <w:rFonts w:ascii="Times New Roman" w:hAnsi="Times New Roman" w:cs="Times New Roman"/>
          <w:sz w:val="28"/>
          <w:szCs w:val="28"/>
        </w:rPr>
        <w:t xml:space="preserve">                                      Н.И.ПАРШУТКИН</w:t>
      </w: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Pr="001517FD" w:rsidRDefault="001517FD" w:rsidP="001517FD">
      <w:pPr>
        <w:rPr>
          <w:rFonts w:ascii="Times New Roman" w:hAnsi="Times New Roman" w:cs="Times New Roman"/>
          <w:sz w:val="28"/>
          <w:szCs w:val="28"/>
        </w:rPr>
      </w:pPr>
    </w:p>
    <w:p w:rsidR="001517FD" w:rsidRDefault="001517FD" w:rsidP="001517FD">
      <w:pPr>
        <w:rPr>
          <w:sz w:val="28"/>
          <w:szCs w:val="28"/>
        </w:rPr>
      </w:pPr>
    </w:p>
    <w:p w:rsidR="001517FD" w:rsidRDefault="001517FD" w:rsidP="001517FD">
      <w:pPr>
        <w:rPr>
          <w:sz w:val="28"/>
          <w:szCs w:val="28"/>
        </w:rPr>
      </w:pPr>
    </w:p>
    <w:p w:rsidR="001517FD" w:rsidRDefault="001517FD" w:rsidP="001517FD">
      <w:pPr>
        <w:rPr>
          <w:sz w:val="28"/>
          <w:szCs w:val="28"/>
        </w:rPr>
      </w:pPr>
    </w:p>
    <w:p w:rsidR="001517FD" w:rsidRDefault="001517FD" w:rsidP="001517FD">
      <w:pPr>
        <w:rPr>
          <w:sz w:val="28"/>
          <w:szCs w:val="28"/>
        </w:rPr>
      </w:pPr>
    </w:p>
    <w:p w:rsidR="001517FD" w:rsidRDefault="001517FD" w:rsidP="001517FD">
      <w:pPr>
        <w:rPr>
          <w:sz w:val="28"/>
          <w:szCs w:val="28"/>
        </w:rPr>
      </w:pPr>
    </w:p>
    <w:tbl>
      <w:tblPr>
        <w:tblW w:w="10500" w:type="dxa"/>
        <w:tblInd w:w="-3" w:type="dxa"/>
        <w:tblLayout w:type="fixed"/>
        <w:tblLook w:val="04A0"/>
      </w:tblPr>
      <w:tblGrid>
        <w:gridCol w:w="10500"/>
      </w:tblGrid>
      <w:tr w:rsidR="001517FD" w:rsidTr="001517FD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092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518"/>
            </w:tblGrid>
            <w:tr w:rsidR="001517FD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ind w:left="-548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Приложение 1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517FD" w:rsidRDefault="001517FD">
                  <w:pPr>
                    <w:ind w:right="283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2023 год и на плановый период 2024 и 2025 годов» 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от 15  марта 2023 года   №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Приложение 6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2023 год и на плановый период 2024и 2025 годов» </w:t>
                  </w: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от  26 декабря  2022 года   № 21</w:t>
                  </w:r>
                </w:p>
              </w:tc>
            </w:tr>
          </w:tbl>
          <w:p w:rsidR="001517FD" w:rsidRDefault="001517FD">
            <w:pPr>
              <w:rPr>
                <w:sz w:val="20"/>
                <w:szCs w:val="20"/>
              </w:rPr>
            </w:pPr>
          </w:p>
        </w:tc>
      </w:tr>
    </w:tbl>
    <w:p w:rsidR="001517FD" w:rsidRDefault="001517FD" w:rsidP="001517FD">
      <w:pPr>
        <w:tabs>
          <w:tab w:val="left" w:pos="822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1340" w:type="dxa"/>
        <w:tblInd w:w="-709" w:type="dxa"/>
        <w:tblLayout w:type="fixed"/>
        <w:tblLook w:val="04A0"/>
      </w:tblPr>
      <w:tblGrid>
        <w:gridCol w:w="686"/>
        <w:gridCol w:w="18"/>
        <w:gridCol w:w="2695"/>
        <w:gridCol w:w="280"/>
        <w:gridCol w:w="4539"/>
        <w:gridCol w:w="80"/>
        <w:gridCol w:w="1054"/>
        <w:gridCol w:w="841"/>
        <w:gridCol w:w="10"/>
        <w:gridCol w:w="850"/>
        <w:gridCol w:w="287"/>
      </w:tblGrid>
      <w:tr w:rsidR="001517FD" w:rsidTr="001517FD">
        <w:trPr>
          <w:gridBefore w:val="2"/>
          <w:gridAfter w:val="3"/>
          <w:wBefore w:w="705" w:type="dxa"/>
          <w:wAfter w:w="1147" w:type="dxa"/>
          <w:trHeight w:val="735"/>
        </w:trPr>
        <w:tc>
          <w:tcPr>
            <w:tcW w:w="949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ОБЪЕМ </w:t>
            </w:r>
          </w:p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</w:t>
            </w:r>
          </w:p>
        </w:tc>
      </w:tr>
      <w:tr w:rsidR="001517FD" w:rsidTr="001517FD">
        <w:trPr>
          <w:trHeight w:val="209"/>
        </w:trPr>
        <w:tc>
          <w:tcPr>
            <w:tcW w:w="3681" w:type="dxa"/>
            <w:gridSpan w:val="4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41" w:type="dxa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5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345"/>
        </w:trPr>
        <w:tc>
          <w:tcPr>
            <w:tcW w:w="2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555"/>
        </w:trPr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25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40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21 562,69600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79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21562,69600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836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911 202  25021 13 0000 151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11791,20000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79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911 202  25555 13 0000 150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570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326,2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76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911 2 02 30024 000000 150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1367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911 2 02 30024 13 0000 150</w:t>
            </w:r>
          </w:p>
        </w:tc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624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452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911 202  35118 13 0000 150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gridAfter w:val="1"/>
          <w:wBefore w:w="687" w:type="dxa"/>
          <w:wAfter w:w="287" w:type="dxa"/>
          <w:trHeight w:val="266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911 202 29999 13 0000151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9469,296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1517FD" w:rsidRDefault="001517FD" w:rsidP="001517FD">
      <w:pPr>
        <w:rPr>
          <w:sz w:val="28"/>
          <w:szCs w:val="28"/>
        </w:rPr>
      </w:pPr>
    </w:p>
    <w:tbl>
      <w:tblPr>
        <w:tblW w:w="10500" w:type="dxa"/>
        <w:tblInd w:w="-3" w:type="dxa"/>
        <w:tblLayout w:type="fixed"/>
        <w:tblLook w:val="04A0"/>
      </w:tblPr>
      <w:tblGrid>
        <w:gridCol w:w="10500"/>
      </w:tblGrid>
      <w:tr w:rsidR="001517FD" w:rsidTr="001517FD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134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938"/>
            </w:tblGrid>
            <w:tr w:rsidR="001517FD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ind w:left="-548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Приложение 2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 год и на плановый период 2024 и 2025 годов» 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от 15 марта  2023 года   №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1517FD" w:rsidRDefault="001517F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 год и на плановый период 2024 и 2025 годов» </w:t>
                  </w:r>
                </w:p>
                <w:p w:rsidR="001517FD" w:rsidRDefault="001517FD">
                  <w:pPr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от   26 декабря  2022 года       №21</w:t>
                  </w:r>
                </w:p>
              </w:tc>
            </w:tr>
          </w:tbl>
          <w:p w:rsidR="001517FD" w:rsidRDefault="001517FD">
            <w:pPr>
              <w:rPr>
                <w:sz w:val="20"/>
                <w:szCs w:val="20"/>
              </w:rPr>
            </w:pPr>
          </w:p>
        </w:tc>
      </w:tr>
    </w:tbl>
    <w:p w:rsidR="001517FD" w:rsidRDefault="001517FD" w:rsidP="001517FD">
      <w:pPr>
        <w:tabs>
          <w:tab w:val="left" w:pos="822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517FD" w:rsidRDefault="001517FD" w:rsidP="001517FD">
      <w:pPr>
        <w:tabs>
          <w:tab w:val="left" w:pos="8229"/>
        </w:tabs>
        <w:rPr>
          <w:sz w:val="28"/>
          <w:szCs w:val="28"/>
        </w:rPr>
      </w:pPr>
    </w:p>
    <w:tbl>
      <w:tblPr>
        <w:tblW w:w="11340" w:type="dxa"/>
        <w:tblInd w:w="-426" w:type="dxa"/>
        <w:tblLayout w:type="fixed"/>
        <w:tblLook w:val="04A0"/>
      </w:tblPr>
      <w:tblGrid>
        <w:gridCol w:w="405"/>
        <w:gridCol w:w="3232"/>
        <w:gridCol w:w="50"/>
        <w:gridCol w:w="548"/>
        <w:gridCol w:w="19"/>
        <w:gridCol w:w="400"/>
        <w:gridCol w:w="25"/>
        <w:gridCol w:w="539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1517FD" w:rsidTr="001517FD">
        <w:trPr>
          <w:gridAfter w:val="1"/>
          <w:wAfter w:w="989" w:type="dxa"/>
          <w:trHeight w:val="697"/>
        </w:trPr>
        <w:tc>
          <w:tcPr>
            <w:tcW w:w="10349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</w:p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РАСХОДОВ БЮДЖЕТА ГОРОДСКОГО ПОСЕЛЕНИЯ ИНСАР ИНСАРСКОГО МУНИЦИПАЛЬНОГО РАЙОНА РЕСПУБЛИКИ МОРДОВИЯ НА 2023 ГОД И НА ПЛАНОВЫЙ ПЕРИОД 2024 И 2025 ГОДОВ</w:t>
            </w:r>
          </w:p>
        </w:tc>
      </w:tr>
      <w:tr w:rsidR="001517FD" w:rsidTr="001517FD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(тыс. рублей)</w:t>
            </w:r>
          </w:p>
        </w:tc>
      </w:tr>
      <w:tr w:rsidR="001517FD" w:rsidTr="001517FD"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517FD" w:rsidTr="001517FD">
        <w:trPr>
          <w:gridBefore w:val="1"/>
          <w:wBefore w:w="404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1517FD" w:rsidTr="001517FD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517FD" w:rsidTr="001517FD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517FD" w:rsidRDefault="001517F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54403,50041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24982,70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22549,20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6330,40000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6330,40000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5858,40000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</w:t>
            </w:r>
            <w:r>
              <w:rPr>
                <w:sz w:val="20"/>
                <w:szCs w:val="20"/>
              </w:rPr>
              <w:lastRenderedPageBreak/>
              <w:t>самоуправления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5850,20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4851,200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1646,8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sz w:val="20"/>
                <w:szCs w:val="20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2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2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0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1517FD" w:rsidTr="001517FD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"Информировать жителей городского поселения Инсар о </w:t>
            </w:r>
            <w:r>
              <w:rPr>
                <w:sz w:val="20"/>
                <w:szCs w:val="20"/>
              </w:rPr>
              <w:lastRenderedPageBreak/>
              <w:t>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</w:t>
            </w:r>
            <w:r>
              <w:rPr>
                <w:sz w:val="20"/>
                <w:szCs w:val="20"/>
              </w:rPr>
              <w:lastRenderedPageBreak/>
              <w:t>при угрозах террористической и экстремистской направленности"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70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25296,10967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6717,00000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2931,30000</w:t>
            </w:r>
          </w:p>
        </w:tc>
      </w:tr>
      <w:tr w:rsidR="001517FD" w:rsidTr="001517FD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13385,70967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13185,70967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2517,000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</w:t>
            </w:r>
          </w:p>
        </w:tc>
      </w:tr>
      <w:tr w:rsidR="001517FD" w:rsidTr="001517FD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12367,29060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1517FD" w:rsidTr="001517FD"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404" w:type="dxa"/>
          <w:trHeight w:val="3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закупки товаров, работ и </w:t>
            </w:r>
            <w:r>
              <w:rPr>
                <w:sz w:val="20"/>
                <w:szCs w:val="20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4252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Капитальный ремонт и ремонт автомобильных дорог общего пользования местного значения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7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818,41907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6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1517FD" w:rsidTr="001517FD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517FD" w:rsidTr="001517FD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19689,55374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9410,89909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10752,69909</w:t>
            </w:r>
          </w:p>
        </w:tc>
      </w:tr>
      <w:tr w:rsidR="001517FD" w:rsidTr="001517FD"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13388,68465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</w:tr>
      <w:tr w:rsidR="001517FD" w:rsidTr="001517FD">
        <w:trPr>
          <w:gridBefore w:val="1"/>
          <w:wBefore w:w="404" w:type="dxa"/>
          <w:trHeight w:val="3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13023,68465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6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12623,68465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4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3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11 316,31659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4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5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7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29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3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4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1517FD" w:rsidTr="001517FD">
        <w:trPr>
          <w:gridBefore w:val="1"/>
          <w:wBefore w:w="404" w:type="dxa"/>
          <w:trHeight w:val="4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1517FD" w:rsidTr="001517FD">
        <w:trPr>
          <w:gridBefore w:val="1"/>
          <w:wBefore w:w="404" w:type="dxa"/>
          <w:trHeight w:val="34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404" w:type="dxa"/>
          <w:trHeight w:val="2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4302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9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5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4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</w:tr>
      <w:tr w:rsidR="001517FD" w:rsidTr="001517FD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</w:tr>
      <w:tr w:rsidR="001517FD" w:rsidTr="001517FD"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Учреждения, обеспечивающие </w:t>
            </w:r>
            <w:r>
              <w:rPr>
                <w:sz w:val="20"/>
                <w:szCs w:val="20"/>
              </w:rPr>
              <w:lastRenderedPageBreak/>
              <w:t>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6119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404" w:type="dxa"/>
          <w:trHeight w:val="34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27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2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1517FD" w:rsidRDefault="001517FD" w:rsidP="001517FD">
      <w:pPr>
        <w:outlineLvl w:val="0"/>
        <w:rPr>
          <w:sz w:val="28"/>
          <w:szCs w:val="28"/>
        </w:rPr>
      </w:pPr>
    </w:p>
    <w:tbl>
      <w:tblPr>
        <w:tblW w:w="10800" w:type="dxa"/>
        <w:tblInd w:w="-142" w:type="dxa"/>
        <w:tblLayout w:type="fixed"/>
        <w:tblLook w:val="04A0"/>
      </w:tblPr>
      <w:tblGrid>
        <w:gridCol w:w="120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1517FD" w:rsidTr="001517FD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ind w:left="567" w:firstLine="284"/>
              <w:rPr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3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2023год и на плановый период 2024 и 2025 годов» 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15 марта  2023 года   №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 год и на плановый период 2024 и 2025 годов» </w:t>
            </w:r>
          </w:p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  26 декабря  2022 года       №21</w:t>
            </w:r>
          </w:p>
        </w:tc>
      </w:tr>
      <w:tr w:rsidR="001517FD" w:rsidTr="001517FD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17FD" w:rsidRDefault="001517FD">
            <w:pPr>
              <w:jc w:val="center"/>
              <w:rPr>
                <w:b/>
                <w:sz w:val="20"/>
                <w:szCs w:val="20"/>
              </w:rPr>
            </w:pPr>
          </w:p>
          <w:p w:rsidR="001517FD" w:rsidRDefault="001517FD">
            <w:pPr>
              <w:jc w:val="center"/>
              <w:rPr>
                <w:b/>
                <w:sz w:val="20"/>
                <w:szCs w:val="20"/>
              </w:rPr>
            </w:pPr>
          </w:p>
          <w:p w:rsidR="001517FD" w:rsidRDefault="001517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РАСПРЕДЕЛЕНИЕ</w:t>
            </w:r>
          </w:p>
          <w:p w:rsidR="001517FD" w:rsidRDefault="001517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РАСХОДОВ БЮДЖЕТА ГОРОДСКОГО ПОСЕЛЕНИЯ ИНСАР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ИНСАРСКОГО МУНИЦИПАЛЬНОГО РАЙОНА РЕСПУБЛИКИ МОРДОВИЯ</w:t>
            </w:r>
            <w:r>
              <w:rPr>
                <w:b/>
                <w:sz w:val="20"/>
                <w:szCs w:val="20"/>
              </w:rPr>
              <w:t xml:space="preserve"> ПО РАЗДЕЛАМ, ПОДРАЗДЕЛАМ, ЦЕЛЕВЫМ СТАТЬЯМ И ВИДАМ РАСХОДОВ НА 2023 ГОД И НА ПЛАНОВЫЙ ПЕРИОД</w:t>
            </w:r>
          </w:p>
          <w:p w:rsidR="001517FD" w:rsidRDefault="001517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2024 И 2025 ГОДОВ</w:t>
            </w:r>
          </w:p>
        </w:tc>
      </w:tr>
      <w:tr w:rsidR="001517FD" w:rsidTr="001517FD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(тыс. рублей)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1517FD" w:rsidTr="001517FD">
        <w:trPr>
          <w:gridBefore w:val="1"/>
          <w:wBefore w:w="121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54403,50041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24982,70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22549,20</w:t>
            </w:r>
          </w:p>
        </w:tc>
      </w:tr>
      <w:tr w:rsidR="001517FD" w:rsidTr="001517FD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городского </w:t>
            </w:r>
            <w:r>
              <w:rPr>
                <w:sz w:val="20"/>
                <w:szCs w:val="20"/>
              </w:rPr>
              <w:lastRenderedPageBreak/>
              <w:t>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6330,4000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5378,600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1517FD" w:rsidTr="001517FD"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6330,40000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5378,800</w:t>
            </w:r>
          </w:p>
        </w:tc>
      </w:tr>
      <w:tr w:rsidR="001517FD" w:rsidTr="001517FD"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5858,40000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5368,800</w:t>
            </w:r>
          </w:p>
        </w:tc>
      </w:tr>
      <w:tr w:rsidR="001517FD" w:rsidTr="001517FD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517FD" w:rsidTr="001517FD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5850,20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5368,80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4851,200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gridBefore w:val="1"/>
          <w:wBefore w:w="121" w:type="dxa"/>
          <w:trHeight w:val="53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1646,8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</w:t>
            </w:r>
          </w:p>
        </w:tc>
      </w:tr>
      <w:tr w:rsidR="001517FD" w:rsidTr="001517FD">
        <w:trPr>
          <w:gridBefore w:val="1"/>
          <w:wBefore w:w="121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gridBefore w:val="1"/>
          <w:wBefore w:w="121" w:type="dxa"/>
          <w:trHeight w:val="2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gridBefore w:val="1"/>
          <w:wBefore w:w="121" w:type="dxa"/>
          <w:trHeight w:val="4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121" w:type="dxa"/>
          <w:trHeight w:val="6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121" w:type="dxa"/>
          <w:trHeight w:val="8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gridBefore w:val="1"/>
          <w:wBefore w:w="121" w:type="dxa"/>
          <w:trHeight w:val="2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7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46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2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462,000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2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2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6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</w:t>
            </w:r>
            <w:r>
              <w:rPr>
                <w:sz w:val="20"/>
                <w:szCs w:val="20"/>
              </w:rPr>
              <w:lastRenderedPageBreak/>
              <w:t>комиссариаты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3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538,237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1517FD" w:rsidTr="001517FD"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мероприятие "Информировать жителей </w:t>
            </w:r>
            <w:r>
              <w:rPr>
                <w:sz w:val="20"/>
                <w:szCs w:val="20"/>
              </w:rPr>
              <w:lastRenderedPageBreak/>
              <w:t>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121" w:type="dxa"/>
          <w:trHeight w:val="3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25296,10967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6717,00000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2931,30000</w:t>
            </w:r>
          </w:p>
        </w:tc>
      </w:tr>
      <w:tr w:rsidR="001517FD" w:rsidTr="001517FD">
        <w:trPr>
          <w:gridBefore w:val="1"/>
          <w:wBefore w:w="121" w:type="dxa"/>
          <w:trHeight w:val="3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13385,70967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2931,300</w:t>
            </w:r>
          </w:p>
        </w:tc>
      </w:tr>
      <w:tr w:rsidR="001517FD" w:rsidTr="001517FD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13185,70967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2517,000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12367,29060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121" w:type="dxa"/>
          <w:trHeight w:val="7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 и ремонт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818,41907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121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517FD" w:rsidTr="001517FD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44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19689,55374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9410,89909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10752,69909</w:t>
            </w:r>
          </w:p>
        </w:tc>
      </w:tr>
      <w:tr w:rsidR="001517FD" w:rsidTr="001517FD"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13388,68465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</w:tr>
      <w:tr w:rsidR="001517FD" w:rsidTr="001517FD">
        <w:trPr>
          <w:gridBefore w:val="1"/>
          <w:wBefore w:w="121" w:type="dxa"/>
          <w:trHeight w:val="3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13023,68465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7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12623,68465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11 316,31659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3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1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gridBefore w:val="1"/>
          <w:wBefore w:w="121" w:type="dxa"/>
          <w:trHeight w:val="2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4202</w:t>
            </w: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1517FD" w:rsidTr="001517FD">
        <w:trPr>
          <w:gridBefore w:val="1"/>
          <w:wBefore w:w="121" w:type="dxa"/>
          <w:trHeight w:val="3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</w:t>
            </w:r>
          </w:p>
        </w:tc>
      </w:tr>
      <w:tr w:rsidR="001517FD" w:rsidTr="001517FD">
        <w:trPr>
          <w:gridBefore w:val="1"/>
          <w:wBefore w:w="121" w:type="dxa"/>
          <w:trHeight w:val="3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5785,86909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9125,89909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10467,69909</w:t>
            </w:r>
          </w:p>
        </w:tc>
      </w:tr>
      <w:tr w:rsidR="001517FD" w:rsidTr="001517FD"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121" w:type="dxa"/>
          <w:trHeight w:val="5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</w:t>
            </w:r>
          </w:p>
        </w:tc>
      </w:tr>
      <w:tr w:rsidR="001517FD" w:rsidTr="001517FD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121" w:type="dxa"/>
          <w:trHeight w:val="4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4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165,00000</w:t>
            </w:r>
          </w:p>
        </w:tc>
      </w:tr>
      <w:tr w:rsidR="001517FD" w:rsidTr="001517FD"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165,0</w:t>
            </w:r>
          </w:p>
        </w:tc>
      </w:tr>
      <w:tr w:rsidR="001517FD" w:rsidTr="001517FD">
        <w:trPr>
          <w:gridBefore w:val="1"/>
          <w:wBefore w:w="121" w:type="dxa"/>
          <w:trHeight w:val="3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</w:t>
            </w:r>
          </w:p>
        </w:tc>
      </w:tr>
      <w:tr w:rsidR="001517FD" w:rsidTr="001517FD"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3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1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4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3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1517FD" w:rsidRDefault="001517FD" w:rsidP="001517FD">
      <w:pPr>
        <w:tabs>
          <w:tab w:val="left" w:pos="6727"/>
        </w:tabs>
        <w:outlineLvl w:val="0"/>
        <w:rPr>
          <w:sz w:val="28"/>
          <w:szCs w:val="28"/>
        </w:rPr>
      </w:pPr>
    </w:p>
    <w:p w:rsidR="001517FD" w:rsidRDefault="001517FD" w:rsidP="001517FD">
      <w:pPr>
        <w:tabs>
          <w:tab w:val="left" w:pos="6727"/>
        </w:tabs>
        <w:outlineLvl w:val="0"/>
        <w:rPr>
          <w:sz w:val="28"/>
          <w:szCs w:val="28"/>
        </w:rPr>
      </w:pPr>
    </w:p>
    <w:tbl>
      <w:tblPr>
        <w:tblW w:w="10485" w:type="dxa"/>
        <w:tblInd w:w="-42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907"/>
        <w:gridCol w:w="992"/>
        <w:gridCol w:w="1133"/>
      </w:tblGrid>
      <w:tr w:rsidR="001517FD" w:rsidTr="009D57E3">
        <w:trPr>
          <w:trHeight w:val="1400"/>
        </w:trPr>
        <w:tc>
          <w:tcPr>
            <w:tcW w:w="38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54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4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2023год и на плановый период 2024 и 2025 годов» 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15 марта  2023 года   №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2023 год и на плановый период 2024 и 2025 годов» </w:t>
            </w:r>
          </w:p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  26 декабря  2022 года       №21</w:t>
            </w:r>
          </w:p>
        </w:tc>
      </w:tr>
      <w:tr w:rsidR="001517FD" w:rsidTr="009D57E3">
        <w:trPr>
          <w:trHeight w:val="544"/>
        </w:trPr>
        <w:tc>
          <w:tcPr>
            <w:tcW w:w="10485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</w:p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2023 ГОД И НА ПЛАНОВЫЙ ПЕРИОД 2024 И 2025 ГОДОВ</w:t>
            </w:r>
          </w:p>
        </w:tc>
      </w:tr>
      <w:tr w:rsidR="001517FD" w:rsidTr="009D57E3">
        <w:trPr>
          <w:trHeight w:val="299"/>
        </w:trPr>
        <w:tc>
          <w:tcPr>
            <w:tcW w:w="38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54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1517FD" w:rsidTr="009D57E3">
        <w:trPr>
          <w:trHeight w:val="524"/>
        </w:trPr>
        <w:tc>
          <w:tcPr>
            <w:tcW w:w="38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517FD" w:rsidTr="009D57E3">
        <w:trPr>
          <w:trHeight w:val="297"/>
        </w:trPr>
        <w:tc>
          <w:tcPr>
            <w:tcW w:w="38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17FD" w:rsidRDefault="001517FD">
            <w:pPr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</w:tbl>
    <w:p w:rsidR="001517FD" w:rsidRDefault="001517FD" w:rsidP="001517FD">
      <w:pPr>
        <w:rPr>
          <w:sz w:val="2"/>
          <w:szCs w:val="2"/>
        </w:rPr>
      </w:pPr>
      <w:r>
        <w:rPr>
          <w:sz w:val="2"/>
          <w:szCs w:val="2"/>
        </w:rPr>
        <w:br/>
      </w:r>
    </w:p>
    <w:tbl>
      <w:tblPr>
        <w:tblW w:w="10485" w:type="dxa"/>
        <w:tblInd w:w="-41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1049"/>
        <w:gridCol w:w="991"/>
        <w:gridCol w:w="992"/>
      </w:tblGrid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7FD" w:rsidRDefault="001517FD">
            <w:pPr>
              <w:jc w:val="center"/>
              <w:rPr>
                <w:sz w:val="2"/>
                <w:szCs w:val="2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40427,99432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8817,00000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5031,30000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2023-2025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2016-2025гг."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13185,70967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2517,00000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2731,30000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12367,29060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2371,90000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2474,70000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888,00000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971,900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1074,7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514,3506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9564,940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818,41907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304,16300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514,25607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256,6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"Ремонт автомобильных дорог общего пользования местного значения и искусственных сооружений на них"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2023-2025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11910,400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2019-2025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13023,68465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12623,68465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31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11 316,31659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1244,09049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63,27757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2023-2025годы"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4851,200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4369,800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1646,80000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 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8125,30609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10797,1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12149,1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8125,30609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10797,1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12149,1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321,4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430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1756,00000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6196,03000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7537,83000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151,40000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1517FD" w:rsidRDefault="001517F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1517FD" w:rsidTr="001517FD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54403,50041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24982,70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</w:t>
            </w:r>
          </w:p>
        </w:tc>
      </w:tr>
    </w:tbl>
    <w:p w:rsidR="001517FD" w:rsidRDefault="001517FD" w:rsidP="001517FD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1517FD" w:rsidRDefault="001517FD" w:rsidP="001517FD">
      <w:pPr>
        <w:outlineLvl w:val="0"/>
        <w:rPr>
          <w:sz w:val="28"/>
          <w:szCs w:val="28"/>
        </w:rPr>
      </w:pPr>
    </w:p>
    <w:p w:rsidR="001517FD" w:rsidRDefault="001517FD" w:rsidP="001517FD">
      <w:pPr>
        <w:outlineLvl w:val="0"/>
        <w:rPr>
          <w:sz w:val="28"/>
          <w:szCs w:val="28"/>
        </w:rPr>
      </w:pPr>
    </w:p>
    <w:p w:rsidR="001517FD" w:rsidRDefault="001517FD" w:rsidP="001517FD">
      <w:pPr>
        <w:outlineLvl w:val="0"/>
        <w:rPr>
          <w:sz w:val="28"/>
          <w:szCs w:val="28"/>
        </w:rPr>
      </w:pPr>
    </w:p>
    <w:tbl>
      <w:tblPr>
        <w:tblW w:w="11055" w:type="dxa"/>
        <w:tblInd w:w="-459" w:type="dxa"/>
        <w:tblLayout w:type="fixed"/>
        <w:tblLook w:val="04A0"/>
      </w:tblPr>
      <w:tblGrid>
        <w:gridCol w:w="2693"/>
        <w:gridCol w:w="1198"/>
        <w:gridCol w:w="3053"/>
        <w:gridCol w:w="284"/>
        <w:gridCol w:w="1559"/>
        <w:gridCol w:w="1134"/>
        <w:gridCol w:w="1134"/>
      </w:tblGrid>
      <w:tr w:rsidR="001517FD" w:rsidTr="001517FD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 w:val="restart"/>
            <w:noWrap/>
            <w:vAlign w:val="bottom"/>
            <w:hideMark/>
          </w:tcPr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5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15  марта 2023 года   №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6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решению  Совета депутатов</w:t>
            </w:r>
          </w:p>
          <w:p w:rsidR="001517FD" w:rsidRDefault="001517F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2023 год и на плановый период 2024и 2025 годов» </w:t>
            </w:r>
          </w:p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 26 декабря  2022 года   № 21</w:t>
            </w:r>
          </w:p>
        </w:tc>
      </w:tr>
      <w:tr w:rsidR="001517FD" w:rsidTr="001517FD">
        <w:trPr>
          <w:trHeight w:val="315"/>
        </w:trPr>
        <w:tc>
          <w:tcPr>
            <w:tcW w:w="3892" w:type="dxa"/>
            <w:gridSpan w:val="2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vMerge/>
            <w:vAlign w:val="center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</w:tr>
      <w:tr w:rsidR="001517FD" w:rsidTr="001517FD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vMerge/>
            <w:vAlign w:val="center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</w:tr>
      <w:tr w:rsidR="001517FD" w:rsidTr="001517FD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vMerge/>
            <w:vAlign w:val="center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</w:tr>
      <w:tr w:rsidR="001517FD" w:rsidTr="001517FD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vMerge/>
            <w:vAlign w:val="center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</w:tr>
      <w:tr w:rsidR="001517FD" w:rsidTr="001517FD">
        <w:trPr>
          <w:trHeight w:val="255"/>
        </w:trPr>
        <w:tc>
          <w:tcPr>
            <w:tcW w:w="3892" w:type="dxa"/>
            <w:gridSpan w:val="2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vMerge/>
            <w:vAlign w:val="center"/>
            <w:hideMark/>
          </w:tcPr>
          <w:p w:rsidR="001517FD" w:rsidRDefault="001517FD">
            <w:pPr>
              <w:rPr>
                <w:sz w:val="20"/>
                <w:szCs w:val="20"/>
              </w:rPr>
            </w:pPr>
          </w:p>
        </w:tc>
      </w:tr>
      <w:tr w:rsidR="001517FD" w:rsidTr="001517FD">
        <w:trPr>
          <w:trHeight w:val="825"/>
        </w:trPr>
        <w:tc>
          <w:tcPr>
            <w:tcW w:w="11057" w:type="dxa"/>
            <w:gridSpan w:val="7"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ИСТОЧНИКИ </w:t>
            </w:r>
          </w:p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ВНУТРЕННЕГО ФИНАНСИРОВАНИЯ ДЕФИЦИТА БЮДЖЕТА </w:t>
            </w:r>
            <w:r>
              <w:rPr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>
              <w:rPr>
                <w:b/>
                <w:bCs/>
                <w:sz w:val="20"/>
                <w:szCs w:val="20"/>
              </w:rPr>
              <w:t xml:space="preserve"> НА 2023 ГОД И НА ПЛАНОВЫЙ ПЕРИОД 2024 и 2025 </w:t>
            </w:r>
            <w:r>
              <w:rPr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>
              <w:rPr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1517FD" w:rsidTr="001517FD">
        <w:trPr>
          <w:trHeight w:val="51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517FD" w:rsidTr="001517FD">
        <w:trPr>
          <w:trHeight w:val="822"/>
        </w:trPr>
        <w:tc>
          <w:tcPr>
            <w:tcW w:w="1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2023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7FD" w:rsidRDefault="001517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1517FD" w:rsidTr="001517FD">
        <w:trPr>
          <w:trHeight w:val="22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17FD" w:rsidRDefault="001517F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5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13580,27281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46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63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13580,27281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1517FD" w:rsidTr="001517FD">
        <w:trPr>
          <w:trHeight w:val="1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-40823,22760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-40823,22760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911 01 05 02 01 00 0000 510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-40823,22760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-40823,22760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-22549,200</w:t>
            </w:r>
          </w:p>
        </w:tc>
      </w:tr>
      <w:tr w:rsidR="001517FD" w:rsidTr="001517FD">
        <w:trPr>
          <w:trHeight w:val="2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54403,50041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54403,50041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54403,50041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  <w:tr w:rsidR="001517FD" w:rsidTr="001517FD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54403,50041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24982,700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17FD" w:rsidRDefault="001517F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22549,200</w:t>
            </w:r>
          </w:p>
        </w:tc>
      </w:tr>
    </w:tbl>
    <w:p w:rsidR="001517FD" w:rsidRDefault="001517FD" w:rsidP="001517FD">
      <w:pPr>
        <w:outlineLvl w:val="0"/>
        <w:rPr>
          <w:sz w:val="28"/>
          <w:szCs w:val="28"/>
        </w:rPr>
      </w:pPr>
    </w:p>
    <w:p w:rsidR="001517FD" w:rsidRDefault="001517FD" w:rsidP="00F114CA">
      <w:pPr>
        <w:pStyle w:val="aa"/>
        <w:jc w:val="left"/>
        <w:rPr>
          <w:b/>
          <w:sz w:val="22"/>
          <w:szCs w:val="22"/>
        </w:rPr>
      </w:pPr>
    </w:p>
    <w:p w:rsidR="009D57E3" w:rsidRDefault="009D57E3" w:rsidP="00F114CA">
      <w:pPr>
        <w:pStyle w:val="aa"/>
        <w:jc w:val="left"/>
        <w:rPr>
          <w:b/>
          <w:sz w:val="22"/>
          <w:szCs w:val="22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7CE" w:rsidRDefault="009907CE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7E3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7E3">
        <w:rPr>
          <w:rFonts w:ascii="Times New Roman" w:hAnsi="Times New Roman" w:cs="Times New Roman"/>
          <w:b/>
          <w:sz w:val="28"/>
          <w:szCs w:val="28"/>
        </w:rPr>
        <w:t xml:space="preserve"> ДВЕННАДЦАТАЯ  СЕССИЯ  СОВЕТА ДЕПУТАТОВ ГОРОДСКОГО ПОСЕЛЕНИЯ ИНСАР   ИНСАРСКОГО  МУНИЦИПАЛЬНОГО  РАЙОНА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57E3">
        <w:rPr>
          <w:rFonts w:ascii="Times New Roman" w:hAnsi="Times New Roman" w:cs="Times New Roman"/>
          <w:b/>
          <w:bCs/>
          <w:sz w:val="28"/>
          <w:szCs w:val="28"/>
        </w:rPr>
        <w:t>СЕДЬМОГО  СОЗЫВА</w:t>
      </w:r>
    </w:p>
    <w:p w:rsidR="009D57E3" w:rsidRPr="009D57E3" w:rsidRDefault="009D57E3" w:rsidP="009D57E3">
      <w:pPr>
        <w:pStyle w:val="1"/>
        <w:numPr>
          <w:ilvl w:val="0"/>
          <w:numId w:val="1"/>
        </w:numPr>
        <w:suppressAutoHyphens/>
        <w:spacing w:before="360" w:after="240"/>
        <w:jc w:val="center"/>
        <w:rPr>
          <w:sz w:val="28"/>
          <w:szCs w:val="28"/>
        </w:rPr>
      </w:pPr>
      <w:r w:rsidRPr="009D57E3">
        <w:rPr>
          <w:sz w:val="28"/>
          <w:szCs w:val="28"/>
        </w:rPr>
        <w:t>РЕШЕНИЕ</w:t>
      </w:r>
    </w:p>
    <w:p w:rsidR="009D57E3" w:rsidRPr="009D57E3" w:rsidRDefault="009D57E3" w:rsidP="009D57E3">
      <w:pPr>
        <w:widowControl/>
        <w:numPr>
          <w:ilvl w:val="0"/>
          <w:numId w:val="1"/>
        </w:numPr>
        <w:suppressAutoHyphens/>
        <w:autoSpaceDE/>
        <w:autoSpaceDN/>
        <w:adjustRightInd/>
        <w:jc w:val="center"/>
        <w:rPr>
          <w:rFonts w:ascii="Times New Roman" w:hAnsi="Times New Roman" w:cs="Times New Roman"/>
        </w:rPr>
      </w:pPr>
      <w:r w:rsidRPr="009D57E3">
        <w:rPr>
          <w:rFonts w:ascii="Times New Roman" w:hAnsi="Times New Roman" w:cs="Times New Roman"/>
        </w:rPr>
        <w:t>г. Инсар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D57E3" w:rsidRPr="009D57E3" w:rsidRDefault="009D57E3" w:rsidP="009D57E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color w:val="000000"/>
          <w:sz w:val="28"/>
          <w:szCs w:val="28"/>
        </w:rPr>
        <w:t xml:space="preserve">от 15 марта 2023 года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9D57E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№ 4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D57E3" w:rsidRPr="009D57E3" w:rsidRDefault="009D57E3" w:rsidP="009D57E3">
      <w:pPr>
        <w:ind w:hanging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Pr="009D57E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hyperlink w:anchor="sub_1000" w:history="1"/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правил создания,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содержания и охраны зеленых насаждений 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>на территории городского  поселения Инсар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>Инсарского муниципального района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57E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соответствии с </w:t>
      </w:r>
      <w:hyperlink r:id="rId10" w:history="1">
        <w:r w:rsidRPr="009D57E3">
          <w:rPr>
            <w:rStyle w:val="af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D57E3">
        <w:rPr>
          <w:rFonts w:ascii="Times New Roman" w:hAnsi="Times New Roman" w:cs="Times New Roman"/>
          <w:color w:val="000000"/>
          <w:sz w:val="28"/>
          <w:szCs w:val="28"/>
        </w:rPr>
        <w:t xml:space="preserve"> от  06.10.2003 г. №131-ФЗ «Об общих принципах организации местного самоуправления в Российской Федерации», </w:t>
      </w:r>
      <w:hyperlink r:id="rId11" w:history="1">
        <w:r w:rsidRPr="009D57E3">
          <w:rPr>
            <w:rStyle w:val="af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D57E3">
        <w:rPr>
          <w:rFonts w:ascii="Times New Roman" w:hAnsi="Times New Roman" w:cs="Times New Roman"/>
          <w:color w:val="000000"/>
          <w:sz w:val="28"/>
          <w:szCs w:val="28"/>
        </w:rPr>
        <w:t xml:space="preserve"> от 10.01.2002 г. № 7-ФЗ «Об охране окружающей среды», Уставом  городского поселения Инсар  Инсарского муниципального района Республики Мордовия</w:t>
      </w:r>
      <w:r w:rsidRPr="009D57E3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городского поселения   Инсар </w:t>
      </w:r>
      <w:r w:rsidRPr="009D57E3">
        <w:rPr>
          <w:rFonts w:ascii="Times New Roman" w:hAnsi="Times New Roman" w:cs="Times New Roman"/>
          <w:sz w:val="28"/>
          <w:szCs w:val="28"/>
        </w:rPr>
        <w:t>РЕШИЛ: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"/>
      <w:r w:rsidRPr="009D57E3">
        <w:rPr>
          <w:rFonts w:ascii="Times New Roman" w:hAnsi="Times New Roman" w:cs="Times New Roman"/>
          <w:sz w:val="28"/>
          <w:szCs w:val="28"/>
        </w:rPr>
        <w:t xml:space="preserve">1. Утвердить </w:t>
      </w:r>
      <w:bookmarkEnd w:id="0"/>
      <w:r w:rsidRPr="009D57E3">
        <w:rPr>
          <w:rFonts w:ascii="Times New Roman" w:hAnsi="Times New Roman" w:cs="Times New Roman"/>
          <w:sz w:val="28"/>
          <w:szCs w:val="28"/>
        </w:rPr>
        <w:t xml:space="preserve">прилагаемые   </w:t>
      </w:r>
      <w:r w:rsidRPr="009D57E3">
        <w:rPr>
          <w:rFonts w:ascii="Times New Roman" w:hAnsi="Times New Roman" w:cs="Times New Roman"/>
          <w:color w:val="000000"/>
          <w:sz w:val="28"/>
          <w:szCs w:val="28"/>
        </w:rPr>
        <w:t>правила  создания, содержания и охраны зеленых насаждений  на территории городского  поселения Инсар Инсарского муниципального района Республики Мордовия</w:t>
      </w:r>
      <w:r w:rsidRPr="009D57E3">
        <w:rPr>
          <w:rFonts w:ascii="Times New Roman" w:hAnsi="Times New Roman" w:cs="Times New Roman"/>
          <w:sz w:val="28"/>
          <w:szCs w:val="28"/>
        </w:rPr>
        <w:t>.</w:t>
      </w:r>
    </w:p>
    <w:p w:rsidR="009D57E3" w:rsidRPr="009D57E3" w:rsidRDefault="009D57E3" w:rsidP="009D57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законную силу после дня его официального </w:t>
      </w:r>
      <w:r w:rsidRPr="009D57E3">
        <w:rPr>
          <w:rFonts w:ascii="Times New Roman" w:hAnsi="Times New Roman" w:cs="Times New Roman"/>
          <w:sz w:val="28"/>
          <w:szCs w:val="28"/>
        </w:rPr>
        <w:lastRenderedPageBreak/>
        <w:t xml:space="preserve">опубликования. </w:t>
      </w:r>
    </w:p>
    <w:p w:rsidR="009D57E3" w:rsidRPr="009D57E3" w:rsidRDefault="009D57E3" w:rsidP="009D57E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Глава городского поселения</w:t>
      </w:r>
    </w:p>
    <w:p w:rsidR="009D57E3" w:rsidRPr="009D57E3" w:rsidRDefault="009D57E3" w:rsidP="009D57E3">
      <w:pPr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Инсар Инсарского  муниципального</w:t>
      </w:r>
    </w:p>
    <w:p w:rsidR="009D57E3" w:rsidRPr="009D57E3" w:rsidRDefault="009D57E3" w:rsidP="009D57E3">
      <w:pPr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района  Республики  Мордовия                                                      Н.И.ПАРШУТКИН</w:t>
      </w:r>
    </w:p>
    <w:p w:rsidR="009D57E3" w:rsidRPr="009D57E3" w:rsidRDefault="009D57E3" w:rsidP="009D57E3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9D57E3" w:rsidRPr="009D57E3" w:rsidRDefault="009D57E3" w:rsidP="009D57E3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9D57E3" w:rsidRPr="00026AA2" w:rsidRDefault="009D57E3" w:rsidP="009D57E3">
      <w:pPr>
        <w:rPr>
          <w:color w:val="FFFFFF"/>
          <w:sz w:val="28"/>
          <w:szCs w:val="28"/>
        </w:rPr>
      </w:pPr>
    </w:p>
    <w:p w:rsidR="009D57E3" w:rsidRPr="00026AA2" w:rsidRDefault="009D57E3" w:rsidP="009D57E3">
      <w:pPr>
        <w:ind w:left="4560"/>
        <w:rPr>
          <w:sz w:val="20"/>
          <w:szCs w:val="20"/>
        </w:rPr>
      </w:pPr>
      <w:r w:rsidRPr="00026AA2">
        <w:rPr>
          <w:sz w:val="20"/>
          <w:szCs w:val="20"/>
        </w:rPr>
        <w:t xml:space="preserve">       </w:t>
      </w:r>
    </w:p>
    <w:p w:rsidR="009D57E3" w:rsidRPr="00026AA2" w:rsidRDefault="009D57E3" w:rsidP="009D57E3">
      <w:pPr>
        <w:ind w:left="4560"/>
        <w:rPr>
          <w:sz w:val="20"/>
          <w:szCs w:val="20"/>
        </w:rPr>
      </w:pPr>
    </w:p>
    <w:p w:rsidR="009D57E3" w:rsidRPr="00026AA2" w:rsidRDefault="009D57E3" w:rsidP="009D57E3">
      <w:pPr>
        <w:ind w:left="4560"/>
        <w:rPr>
          <w:sz w:val="20"/>
          <w:szCs w:val="20"/>
        </w:rPr>
      </w:pPr>
    </w:p>
    <w:p w:rsidR="009D57E3" w:rsidRDefault="009D57E3" w:rsidP="009D57E3">
      <w:pPr>
        <w:ind w:left="4560"/>
        <w:jc w:val="right"/>
        <w:rPr>
          <w:sz w:val="20"/>
          <w:szCs w:val="20"/>
        </w:rPr>
      </w:pPr>
    </w:p>
    <w:p w:rsidR="009D57E3" w:rsidRDefault="009D57E3" w:rsidP="009D57E3">
      <w:pPr>
        <w:ind w:left="4560"/>
        <w:jc w:val="right"/>
        <w:rPr>
          <w:sz w:val="20"/>
          <w:szCs w:val="20"/>
        </w:rPr>
      </w:pPr>
    </w:p>
    <w:p w:rsidR="009D57E3" w:rsidRDefault="009D57E3" w:rsidP="009D57E3">
      <w:pPr>
        <w:ind w:left="4560"/>
        <w:jc w:val="right"/>
        <w:rPr>
          <w:sz w:val="20"/>
          <w:szCs w:val="20"/>
        </w:rPr>
      </w:pPr>
    </w:p>
    <w:p w:rsidR="009D57E3" w:rsidRDefault="009D57E3" w:rsidP="009D57E3">
      <w:pPr>
        <w:ind w:left="4560"/>
        <w:jc w:val="right"/>
        <w:rPr>
          <w:sz w:val="20"/>
          <w:szCs w:val="20"/>
        </w:rPr>
      </w:pPr>
    </w:p>
    <w:p w:rsidR="009D57E3" w:rsidRPr="009D57E3" w:rsidRDefault="009D57E3" w:rsidP="009D57E3">
      <w:pPr>
        <w:ind w:left="456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9D57E3" w:rsidRPr="009D57E3" w:rsidRDefault="009D57E3" w:rsidP="009D57E3">
      <w:pPr>
        <w:ind w:left="456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9D57E3" w:rsidRPr="009D57E3" w:rsidRDefault="009D57E3" w:rsidP="009D57E3">
      <w:pPr>
        <w:ind w:left="456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городского поселения Инсар</w:t>
      </w:r>
    </w:p>
    <w:p w:rsidR="009D57E3" w:rsidRPr="009D57E3" w:rsidRDefault="009D57E3" w:rsidP="009D57E3">
      <w:pPr>
        <w:ind w:left="456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 от 15 марта  2023 г. № 4</w:t>
      </w:r>
    </w:p>
    <w:p w:rsidR="009D57E3" w:rsidRPr="009D57E3" w:rsidRDefault="009D57E3" w:rsidP="009D57E3">
      <w:pPr>
        <w:ind w:left="4560"/>
        <w:jc w:val="right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ind w:left="4560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ind w:left="4560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ind w:left="4560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ind w:hanging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/>
          <w:color w:val="000000"/>
          <w:sz w:val="24"/>
          <w:szCs w:val="24"/>
        </w:rPr>
        <w:t>Правила</w:t>
      </w:r>
    </w:p>
    <w:p w:rsidR="009D57E3" w:rsidRPr="009D57E3" w:rsidRDefault="009D57E3" w:rsidP="009D57E3">
      <w:pPr>
        <w:ind w:hanging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/>
          <w:color w:val="000000"/>
          <w:sz w:val="24"/>
          <w:szCs w:val="24"/>
        </w:rPr>
        <w:t>создания, содержания и охраны зеленых насаждений  на территории городского  поселения Инсар Инсарского муниципального района Республики Мордовия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D57E3" w:rsidRPr="009D57E3" w:rsidRDefault="009D57E3" w:rsidP="009D57E3">
      <w:pPr>
        <w:pStyle w:val="1"/>
        <w:rPr>
          <w:b/>
          <w:szCs w:val="24"/>
        </w:rPr>
      </w:pPr>
      <w:bookmarkStart w:id="1" w:name="sub_100"/>
      <w:r w:rsidRPr="009D57E3">
        <w:rPr>
          <w:b/>
          <w:szCs w:val="24"/>
        </w:rPr>
        <w:t>1. Общие положения</w:t>
      </w:r>
    </w:p>
    <w:bookmarkEnd w:id="1"/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1.1. Правила создания, содержания и охраны зеленых насаждений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 Инсарского муниципального района (далее - Правила) разработаны на основе </w:t>
      </w:r>
      <w:r w:rsidRPr="009D57E3">
        <w:rPr>
          <w:rFonts w:ascii="Times New Roman" w:hAnsi="Times New Roman" w:cs="Times New Roman"/>
          <w:sz w:val="24"/>
          <w:szCs w:val="24"/>
          <w:lang w:bidi="ru-RU"/>
        </w:rPr>
        <w:t>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№ 7-ФЗ «Об охране окружающей среды», Федерального закона от 06.10.2003 № 131-ФЗ «Об общих принципах организации местного самоуправления в Российской Федерации».</w:t>
      </w:r>
    </w:p>
    <w:p w:rsidR="009D57E3" w:rsidRPr="009D57E3" w:rsidRDefault="009D57E3" w:rsidP="009D57E3">
      <w:pPr>
        <w:pStyle w:val="27"/>
        <w:tabs>
          <w:tab w:val="left" w:pos="1214"/>
        </w:tabs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1.2. Настоящие Правила регулируют отношения, возникающие в сфере создания, содержания и охраны зеленых насаждений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Инсарского муниципального района.</w:t>
      </w:r>
    </w:p>
    <w:p w:rsidR="009D57E3" w:rsidRPr="009D57E3" w:rsidRDefault="009D57E3" w:rsidP="009D57E3">
      <w:pPr>
        <w:pStyle w:val="27"/>
        <w:tabs>
          <w:tab w:val="left" w:pos="1214"/>
        </w:tabs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1.3. Настоящие Правила действуют на всей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Инсарского муниципального района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9D57E3" w:rsidRPr="009D57E3" w:rsidRDefault="009D57E3" w:rsidP="009D57E3">
      <w:pPr>
        <w:pStyle w:val="27"/>
        <w:shd w:val="clear" w:color="auto" w:fill="auto"/>
        <w:tabs>
          <w:tab w:val="left" w:pos="1214"/>
        </w:tabs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1.4.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индивидуальной жилой застройкой, личными подсобными хозяйствами, на отношения по охране лесов, расположенных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 Инсарского муниципального района, а также к редким и находящимся под угрозой исчезновения растений, занесенных в Красную Книгу Российской Федерации. 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1.5. Основные понятия: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Зеленые насаждения - совокупность древесных, кустарниковых и травянистых растений на определенной территории;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Зеленый фонд поселения - совокупность озелененных территорий разного вида и назначения в границах населенных пунктов;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Озелененные территории общего пользования - территории, используемые для рекреации всего населения, в том числе парки, скверы, сады, бульвары, зоны отдыха;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Озелененные территории ограниченного пользования - территории, рассчитанные на пользование определенными группами населения, в пределах жилой, гражданской, промышленной застройки, территорий и организаций обслуживания населения и здравоохранения, науки, образования;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Озелененные территории специального назначения - санитарно-защитные, водоохранные, защитно-мелиоративные зоны, кладбища, насаждения вдоль автомобильных и железных дорог, питомники, цветочно-оранжерейные хозяйства;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Особо охраняемые природные территории - участки земли, водной поверхности и воздушного пространства над ними, где располагаются природные комплексы и объекты, имеющие особое природоохранное, научное, культурное, эстетическое, рекреационное и оздоровительное значение, на которых в соответствии с действующим законодательством установлен режим особой охраны. В границах особо охраняемых природных территорий и их охраны запрещается всякая деятельность, влекущая за собой нарушение сохранности уникальных природных комплексов;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Повреждение зеленых насаждений - причинение вреда кроне, стволу, ветвям древесно-кустарниковых растений, их корневой системе, повреждение надземной части и корневой системы травянистых растений, не влекущее прекращение роста;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Снос зеленых насаждений - вырубка, выкапывание деревьев, кустарников, цветников, газонов, выполнение которых объективно необходимо в целях обеспечения условий для размещения тех или иных объектов строительства, обслуживания инженерного благоустройства, наземных коммуникаций, создания качества окружающей среды, отвечающего нормативным требованиям инсоляции жилых и общественных помещений;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Незаконный снос зеленых насаждений - уничтожение, снос зеленых насаждений, совершенные с нарушением настоящих Правил;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уход за зелеными насаждениями - комплекс агротехнических мероприятий, направленных на выращивание устойчивых, высоко декоративных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Охрана зеленых насаждений - система административно-правовых, организационно-хозяйственных, экономических, архитектурно-планировочных и агротехнических мероприятий, направленных на сохранение, восстановление или улучшение выполнения зелеными насаждениями определенных функций;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Создание зеленых насаждений - комплексный процесс озеленения, тесно связанный с множеством градостроительных, архитектурных, культурно-просветительных, биологических, агротехнических, экономических норм;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Содержание зеленых насаждений - комплекс мероприятий по охране озелененных территорий, уходу и воспроизводству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Реконструкция зеленых насаждений - комплекс агротехнических мероприятий по замене больных и усыхающих деревьев и кустарников на здоровые, улучшению породного состава, а также обрезке древесно-кустарниковой растительности;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1 условное дерево, кустарник, единицу площади, погонный метр и (или) другую удельную единицу;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 согласно стоимостной оценке возмещения вреда окружающей среде, нанесенного в результате повреждения или уничтожения зеленых насаждений поселения, позволяющее обеспечить полное восстановление утерянной ценности;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Компенсационная стоимость зеленых насаждений - стоимостная оценка зеленых насаждений определенного типа, функционального назначения, рассчитываемая путем применения поправочных коэффициентов к нормативам восстановительной стоимости;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Объект озеленения - озелененная территория, организованная по принципам ландшафтной архитектуры, включающая в себя в соответствии с функциональным назначением все необходимые элементы благоустройства (дорожную сеть, площадки, скамейки, малые архитектурные формы).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 xml:space="preserve">2. УПРАВЛЕНИЕ ЗЕЛЕНЫМ ФОНДОМ ГОРОДСКОГО ПОСЕЛЕНИЯ 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2.1. Основными принципами муниципального управления зеленым фондом являются: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обеспечение охраны, защиты и развития зеленого фонда как одного из важнейших факторов создания и поддержания благоприятных экологических условий жизни, труда и отдыха населения;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научно обоснованное формирование и содержание зеленых насаждений, входящих в зеленый фонд поселения, с учетом эколого-градостроительных норм и социально-демографических требований;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неотвратимость ответственности за нарушение природоохранительного законодательства и обязательность возмещения ущерба, причиненного зеленому фонду;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гласность и взаимодействие с общественными организациями и населением в решении вопросов по сохранению, восстановлению и развитию зеленого фонда.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2.2. Зеленый фонд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находится в ведении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2.3. Комплексное управление зеленым фондом осуществляется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, к компетенции которой относятся: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подготовка предложений по совершенствованию нормативной правовой и инструктивной методической базы по сохранению, восстановлению и развитию зеленого фонда;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координация деятельности муниципальных учреждений и предприятий и организация взаимодействия с государственными природоохранными органами по сохранению, восстановлению и развитию зеленого фонда поселения;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подготовка предложений по формированию зеленого фонда, включению (изъятию) озелененных территорий;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- участие в разработке и реализации перспективного плана озеленения;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контроль за охраной и содержанием зеленых насаждений, выявление нарушений, подготовка материалов для рассмотрения на административных комиссиях в соответствии с действующим законодательством.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2.4. Полномочия и функции конкретных органов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 по защите зеленых насаждений определяются главой 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3. СОЗДАНИЕ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 3.1. Местоположение и границы озелененных территорий определяются генеральным планом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и градостроительным зонированием его территорий с учетом, исторически сложившихся планировки и природных компонентов - рельефа, акваторий и зеленых насаждений.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3.2. Создание зеленых насаждений осуществляется с соблюдением требований санитарно-гигиенических нормативов, градостроительной документации о градостроительном планировании развития территории поселения и перспективного плана озеленения поселения.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3.3. Физические и юридические лица участвуют в создании зеленых насаждений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, в том числе путем заключения соответствующего соглашения (договора) об озеленении территории.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Землепользователи, землевладельцы, арендаторы земельных участков осуществляют озеленение принадлежащих им на соответствующем праве земельных участков в соответствии с договорами аренды земельных участков, безвозмездного (срочного) пользования земельными участками или соглашениями (договорами) об озеленении земельных участков.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3.4. Производство работ по созданию объектов озеленения может осуществляться при наличии согласованного с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проекта озеленения, включающего в себя информацию об устройстве дорожной сети, вертикальной планировке, посадке деревьев и кустарников, площади газонов и цветников, расстановке малых архитектурных форм и иную информацию.</w:t>
      </w:r>
    </w:p>
    <w:p w:rsidR="009D57E3" w:rsidRPr="009D57E3" w:rsidRDefault="009D57E3" w:rsidP="009D57E3">
      <w:pPr>
        <w:shd w:val="clear" w:color="auto" w:fill="FFFFFF"/>
        <w:ind w:firstLine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          3.5. Приемка работ по озеленению, в том числе при восстановлении нарушенного благоустройства проводится с 20 мая по 1 ноября текущего года. Сроки приемки могут быть сдвинуты в ту или другую сторону в зависимости от климатических условий года, то есть от сроков схода снегового покрова и оттаивания верхнего слоя почвы весной и сроков установления устойчивого снегового покрова и замерзания почвы осенью. Приемка объектов озеленения при </w:t>
      </w:r>
      <w:r w:rsidRPr="009D57E3">
        <w:rPr>
          <w:rFonts w:ascii="Times New Roman" w:hAnsi="Times New Roman" w:cs="Times New Roman"/>
          <w:sz w:val="24"/>
          <w:szCs w:val="24"/>
        </w:rPr>
        <w:lastRenderedPageBreak/>
        <w:t>снежном покрове не допускается.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4. СОДЕРЖАНИЕ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4.1. Работы по уходу за зелеными насаждениями, связанные с проведением агротехнических мероприятий, текущий и капитальный ремонт зеленых насаждений, озеленение проводятся владельцами озелененных территорий самостоятельно, либо путем заключения соглашения (договора) со специализированными организациями, осуществляющими деятельность в сфере озеленения, и (или) садовниками.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4.2. При переходе прав на земельный участок, занятый зелеными насаждениями, переходят обязанности по охране и содержанию зеленых насаждений в порядке и на условиях, предусмотренных договором землепользования или иным соглашением (договором).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4.3. Содержание зеленых насаждений, расположенных на земельных участках, принадлежащих гражданам на праве пожизненного наследуемого владения, может осуществляться в соответствии с соглашением (договором) об озеленении земельных участков, предусмотренным подпунктом 3.3 настоящих Правил.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5. УЧЕТ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5.1. На территории поселения ведется учет зеленых насаждений путем проведения инвентаризации зеленых насаждений, расположенных в границах объекта зеленых насаждений общего и ограниченного пользования, специального назначения.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5.2. Инвентаризация зеленых насаждений проводится в целях: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получения достоверных данных по количеству зеленых насаждений, их состоянию для ведения хозяйства;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установления видового состава деревьев и кустарников с определением количества, категории и типа насаждений, возраста растений, диаметра (для деревьев), состояния, а также площадей газонных покрытий и цветников;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регламентирования работ по содержанию озелененных территорий, капитальному ремонту и реконструкции их;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своевременной регистрации происшедших изменений;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определения собственников озелененных территорий и установления ответственных организаций, юридических и физических лиц за их сохранность и состояние;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установления наличия и принадлежности стационарных инженерно-архитектурных сооружений и оборудования озелененных территорий (фонтаны, памятники, скульптуры и т.п.);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организации рационального использования озелененных территорий.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5.3. Документом, отображающим результаты инвентаризации зеленых насаждений, является паспорт учетного объекта </w:t>
      </w:r>
      <w:r w:rsidRPr="009D57E3">
        <w:rPr>
          <w:rFonts w:ascii="Times New Roman" w:hAnsi="Times New Roman" w:cs="Times New Roman"/>
          <w:bCs/>
          <w:iCs/>
          <w:sz w:val="24"/>
          <w:szCs w:val="24"/>
        </w:rPr>
        <w:t>(приложение 1)</w:t>
      </w:r>
      <w:r w:rsidRPr="009D57E3">
        <w:rPr>
          <w:rFonts w:ascii="Times New Roman" w:hAnsi="Times New Roman" w:cs="Times New Roman"/>
          <w:sz w:val="24"/>
          <w:szCs w:val="24"/>
        </w:rPr>
        <w:t>. Учетным объектом является объект озеленения, имеющий установленные границы и предоставленный юридическим либо физическим лицам (далее - ответственным владельцам).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5.4. Ответственный владелец организует учет зеленых насаждений на принадлежащем ему земельном участке, обеспечивает свод полученных данных в паспорте объекта зеленых насаждений и внесение в паспорт соответствующих изменений.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5.5. Составление и ведение Реестра объектов зеленых насаждений в целом осуществляет администрацией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. Все владельцы объектов зеленых насаждений обязаны своевременно информировать администрацию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 поселения Инсар </w:t>
      </w:r>
      <w:r w:rsidRPr="009D57E3">
        <w:rPr>
          <w:rFonts w:ascii="Times New Roman" w:hAnsi="Times New Roman" w:cs="Times New Roman"/>
          <w:sz w:val="24"/>
          <w:szCs w:val="24"/>
        </w:rPr>
        <w:t>об изменениях на территории указанных объектов (площадь, состав насаждений и т.п.).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6. ОХРАНА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6.1. Физические и юридические лица имеют право: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свободно пребывать в парках, скверах, посещать мемориальные комплексы и другие территории, занятые зелеными насаждениями, для удовлетворения своих рекреационных, культурно-оздоровительных и эстетических потребностей, совершать прогулки, заниматься спортом;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получать достоверную информацию о состоянии, мерах охраны и перспективах развития зеленых насаждений поселения;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- участвовать в обсуждении проектов зеленого строительства, а также в разработке альтернативных проектов;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создавать общественные движения в защиту зеленого фонда поселения;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обращаться с письмами и заявлениями по вопросам охраны и содержания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принимать участие в мероприятиях по озеленению (города), села, деревни, двора, санитарной уборке озелененных территорий;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требовать привлечения к ответственности должностных лиц и граждан, допустивших нарушения режима охраны зеленых насаждений.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6.2. Граждане при посещении парков, скверов, бульваров обязаны соблюдать требования по охране зеленых насаждений.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6.3. На озелененных территориях и в зеленых массивах запрещается: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повреждать или уничтожать зеленые насаждения;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разжигать костры и разбивать палатки;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собирать дикорастущие и культурные травянистые растения;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засорять газоны, цветники, дорожки и водоемы;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добывать из деревьев сок, делать надрезы, надписи, приклеивать к деревьям рекламы, объявления, номерные знаки, всякого рода указатели, провода и забивать в деревья крючки и гвозди для подвешивания гамаков, качелей, веревок;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проезд механизированных транспортных средств (мотоциклов, снегоходов, тракторов и автомашин), за исключением машин специального назначения;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мойка автотранспортных средств;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парковка машин и автомобилей на газонах;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выпас скота;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добывать растительную землю, песок и производить другие раскопки;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производить другие действия, способные нанести вред зеленым насаждениям.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6.4. Охрана и содержание зеленых насаждений возлагаются: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 территориях общего пользования: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- скверов, бульваров, пешеходных аллей, за исключением зеленых насаждений на придомовых территориях, - на администрацию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создания, содержания и охраны зеленых насаждений на </w:t>
      </w:r>
      <w:r w:rsidRPr="009D57E3">
        <w:rPr>
          <w:rFonts w:ascii="Times New Roman" w:hAnsi="Times New Roman" w:cs="Times New Roman"/>
          <w:sz w:val="24"/>
          <w:szCs w:val="24"/>
        </w:rPr>
        <w:t xml:space="preserve">территории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, муниципальные предприятия и учреждения, а также на территории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пользователей и арендаторов озелененных территорий;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парков, детских парков, специализированных парков - на администрации парков, владельцев (пользователей) земельного участка;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участков озелененных территорий общего пользования - скверов, улиц, бульваров и пешеходных аллей, составляющих неотъемлемую часть фасадных (входных) групп объектов торговли, обслуживания, банков, офисов предприятий, частных домов и т.п., - на собственников и арендаторов данных помещений;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зеленых насаждений на придомовых территориях в границах используемого под зданиями, строениями, сооружениями земельного участка, а также на территории, прилегающей к границам земельного участка - на собственников жилищного фонда или на организации, эксплуатирующие жилищный фонд.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 территориях ограниченного пользования: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на территориях в пределах гражданской, промышленной застройки, предприятий и организаций обслуживания населения и здравоохранения, науки, культуры, образования - на организации, в чьем владении, пользовании находятся земельные участки, на которых расположены указанные зеленые насаждения.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 территориях специального назначения: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зеленых насаждений на территориях предприятий, учреждений, организаций, а также на участках, закрепленных за ними, - на руководителей предприятий и организаций;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зеленых насаждений санитарно-защитных, водоохранных, противопожарных и др. зон промышленных предприятий, на территориях кладбищ - на руководителей данных предприятий.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Охрана и содержание зеленых насаждений на территориях, не закрепленных за конкретными лицами, организует и (или) выполняется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6.5. Лица, указанные в пункте 6.4, а также землепользователи, землевладельцы, арендаторы земельных участков в сфере выполнения обязательств по охране и содержанию расположенных на </w:t>
      </w:r>
      <w:r w:rsidRPr="009D57E3">
        <w:rPr>
          <w:rFonts w:ascii="Times New Roman" w:hAnsi="Times New Roman" w:cs="Times New Roman"/>
          <w:sz w:val="24"/>
          <w:szCs w:val="24"/>
        </w:rPr>
        <w:lastRenderedPageBreak/>
        <w:t>них зеленых насаждений обязаны: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оформить и хранить паспорт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обеспечить сохранность и квалифицированный уход за зелеными насаждениями;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- регулярно проводить весь комплекс агротехнических мер, в том числе полив газонов, деревьев и кустарников, борьбу с сорняками, вредителями и болезнями, выкашивание газонов, в соответствии с инструктивно-методическими указаниями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проводить озеленение и текущий ремонт зеленых насаждений на закрепленной территории по утвержденным дендрологическим проектам, разработанным в соответствии с градостроительными, экологическими, санитарно-гигиеническими нормами за счет собственных финансовых средств;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проводить омолаживающую обрезку деревьев, а формовочную и санитарную обрезку древесно-кустарниковой растительности;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 допускать загрязнения территорий, занятых зелеными насаждениями, бытовыми и промышленными отходами, сточными водами;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 допускать складирования на газонах и под зелеными насаждениями грязи, снега, а также скола льда с очищаемой площадки;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проводить санитарную уборку территории, удаление поломанных деревьев и кустарников;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6.6. При производстве строительных работ физические и юридические лица, их осуществляющие, обязаны: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- письменно уведомить администрацию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о начальных и конечных сроках строительных работ в зоне городских зеленых насаждений не позднее чем за два дня до их предполагаемого начального и конечного сроков проведения;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ограждать деревья, находящиеся на территории строительства, сплошными щитами высотой 2 м. Щиты располагают треугольником на расстоянии 0,5 м от ствола дерева. Для сохранения от повреждения корневой системы в случае отсутствия твердого дорожного покрытия вокруг ограждающего треугольника устанавливать настил радиусом 1,5 м;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асфальтировании проездов, площадей, дворов, тротуаров и т.п. оставлять вокруг деревьев свободное пространство радиусом не менее 1,5 м. По периметру свободного пространства необходимо устраивать бордюр из камня или бетона с возвышением на 5 - 10 см над поверхностью;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рытье траншей при прокладке кабеля, канализационных труб и прочих сооружений производить от стволов деревьев при толщине ствола свыше 15 см - не менее 3 м, от кустарников - не менее 1,5 м, считая расстояние от корневой шейки кустарника;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реконструкции и строительстве дорог, тротуаров и других сооружений в районе существующих зеленых насаждений не допускать изменения вертикальных отметок против существующих более 15 см при понижении или их повышении;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сохранять верхний растительный грунт на всех участках нового строительства, организовывать снятие его и буртование. Забуртованный растительный грунт-чернозем передавать специализированной организации для использования при озеленении этих или новых территорий. В тех случаях, когда засыпка или обнажение корневой системы неизбежны, в проектах и сметах предусмотреть соответствующие устройства для сохранения нормальных условий роста деревьев;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организации, учреждения и предприятия обязаны при составлении проектов застройки, прокладки дорог, тротуаров и других сооружений заносить на генеральный план точную схему имеющейся на участке растительности;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 случае невозможности сохранения зеленых насаждений на участках, отводимых под строительство или производство других работ, заказчик обязан произвести посадку деревьев и кустарников в соответствии с Правилами своими силами и средствами, или заключить договор со специализированной организацией на выполнение всех видов работ по пересадке и уходу за зелеными насаждениями до полной их приживаемости, или компенсировать стоимость зеленых насаждений, которые подлежат уничтожению в установленном порядке;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обрезке деревьев и кустарников запрещается складировать ветки на проезжей части улицы, тротуаре и газоне. Все обрезанные ветки должны быть вывезены в места санкционированного размещения отходов, не позднее двух дней со дня окончания работ;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 СНОС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  7.1. Снос зеленых насаждений может быть разрешен в следующих случаях: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обеспечения условий для размещения объектов строительства на предоставленных в установленном законом порядке земельных участках, а также при реконструкции и капитальном ремонте существующих объектов и инженерных коммуникаций;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ликвидации чрезвычайных и аварийных ситуаций;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 процессе их содержания, в том числе связанного со сносом аварийных зеленых насаждений;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реконструкции зеленых насаждений;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посадки зеленых насаждений с нарушением установленных норм и правил.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7.2. Порядок сноса зеленых насаждений при размещении объектов строительства на предоставленных в установленном законом порядке земельных участках, а также при реконструкции и капитальном ремонте существующих объектов и инженерных коммуникаций: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7.2.1. При разработке проектов строительства зданий, строений, сооружений, транспортных магистралей, инженерных коммуникаций физические и юридические лица, осуществляющие строительную деятельность, обязаны предусмотреть разработку проекта озеленения.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случае разработки вышеперечисленных проектов, связанных со строительством на территории с зелеными насаждениями, физическое и юридическое лицо, осуществляющее строительную деятельность, согласовывает с  администрацией поселения целесообразность указанной деятельности и возможность сохранения, переноса, восстановления зеленых насаждений.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7.2.2. При разработке проектов строительства зданий, строений, сооружений, транспортных магистралей, инженерных коммуникаций физическим и юридическим лицам, осуществляющим строительную деятельность, рекомендуется предусматривать в проектно-сметной документации: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стоимость мероприятий по сохранению зеленых насаждений ценных, редких пород деревьев и кустарников на весь период строительства;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мероприятия по сохранению, восстановлению зеленых насаждений (в том числе газонов), прилегающих к границам предоставленного в установленном законом порядке земельного участка, по его периметру на расстоянии 10 метров от границ.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случае планируемого сноса зеленых насаждений дополнительно предусматривать: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стоимость работ по пересадке деревьев и кустарников;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восстановительную стоимость зеленых насаждений;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компенсационное озеленение.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7.2.3. Землепользователи, землевладельцы, арендаторы земельных участков при производстве строительных работ, связанных со сносом зеленых насаждений на предоставленных им в установленном порядке земельных участках (далее - заявитель), при реконструкции и капитальном ремонте существующих объектов и инженерных коммуникаций обращаются в администрацию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с заявлением о выдаче разрешения на вырубку (снос) зеленых насаждений с приложением к нему (кроме случаев капитального и (или) текущего ремонта инженерных коммуникаций) копии раздела проекта по благоустройству или проекта озеленения.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7.2.4. После предоставления в администрацию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документов, указанных в п. 7.2.3 настоящих Правил, комиссия по охране зеленых насаждений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 поселения Инсар </w:t>
      </w:r>
      <w:r w:rsidRPr="009D57E3">
        <w:rPr>
          <w:rFonts w:ascii="Times New Roman" w:hAnsi="Times New Roman" w:cs="Times New Roman"/>
          <w:sz w:val="24"/>
          <w:szCs w:val="24"/>
        </w:rPr>
        <w:t xml:space="preserve"> (далее - Комиссия) принимает решение и составляет Акт оценки зеленых насаждений </w:t>
      </w:r>
      <w:r w:rsidRPr="009D57E3">
        <w:rPr>
          <w:rFonts w:ascii="Times New Roman" w:hAnsi="Times New Roman" w:cs="Times New Roman"/>
          <w:bCs/>
          <w:iCs/>
          <w:sz w:val="24"/>
          <w:szCs w:val="24"/>
        </w:rPr>
        <w:t>(приложение 2)</w:t>
      </w:r>
      <w:r w:rsidRPr="009D57E3">
        <w:rPr>
          <w:rFonts w:ascii="Times New Roman" w:hAnsi="Times New Roman" w:cs="Times New Roman"/>
          <w:sz w:val="24"/>
          <w:szCs w:val="24"/>
        </w:rPr>
        <w:t>, в котором определяется компенсационная  стоимость зеленых насаждений согласно Методике расчета компенсационной стоимости зеленых насаждений (далее - Методика).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Компенсационная стоимость не взимается при вырубке зеленых насаждений, попадающих в охранные зоны инженерных коммуникаций, определяемые согласно действующим строительным нормам и правилам.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При вырубке деревьев и кустарников, произрастающих в зоне производства работ за пределами охранной зоны инженерных коммуникаций, компенсационная стоимость взимается в размере действительной восстановительной стоимости, рассчитываемой на основании Методики, с применением коэффициента, учитывающего фактическое состояние зеленых насаждений.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7.2.5. На основании Акта оценки зеленых насаждений заявитель оплачивает компенсационную стоимость зеленых насаждений, после чего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выдается письменное разрешение на вырубку (снос) зеленых насаждений 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7.2.6. При сносе зеленых насаждений, связанном с размещением объектов строительства на предоставленных в установленном законом порядке земельных участках, производится </w:t>
      </w:r>
      <w:r w:rsidRPr="009D57E3">
        <w:rPr>
          <w:rFonts w:ascii="Times New Roman" w:hAnsi="Times New Roman" w:cs="Times New Roman"/>
          <w:sz w:val="24"/>
          <w:szCs w:val="24"/>
        </w:rPr>
        <w:lastRenderedPageBreak/>
        <w:t>компенсационное озеленение в порядке, предусмотренном настоящими Правилами.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7.3. Порядок сноса зеленых насаждений при ликвидации чрезвычайных и аварийных ситуаций: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В случае необходимости сноса зеленых насаждений при ликвидации чрезвычайных и аварийных ситуаций факт сноса удостоверяется Актом освидетельствования места вырубки, который составляют и подписывают представители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, Комиссии, организаций, проводивших мероприятия по ликвидации аварийных ситуаций, в случае необходимости - представитель штаба по ликвидации ЧС.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Компенсация за вырубку зеленых насаждений в охранной зоне инженерных коммуникаций, а также за вырубку аварийных деревьев не взимается.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остальных случаях размер взимаемой компенсационной стоимости рассчитывается на основании Методики.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7.3.1. В целях предупреждения чрезвычайных и аварийных ситуаций, в т.ч. когда падение деревьев угрожает жизни и здоровью людей, состоянию зданий, строений, сооружений, движению транспорта, функционированию инженерных коммуникаций, а также ликвидации их последствий снос зеленых насаждений производится без оформления соответствующего разрешения.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Оплата восстановительной стоимости сносимых зеленых насаждений в этом случае не производится.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7.4. Порядок сноса зеленых насаждений в случае их посадки с нарушением установленных норм и правил: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7.4.1. В случае необходимости сноса зеленых насаждений, высаженных с нарушением установленных норм и правил, в том числе для восстановления нормативного светового режима в жилых и нежилых помещениях, затеняемых деревьями, заявитель (физическое или юридическое лицо, имеющее намерение осуществить снос зеленых насаждений) обращается в администрацию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с заявлением о выдаче разрешения на вырубку (снос) зеленых насаждений.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7.5. Порядок сноса зеленых насаждений в процессе их содержания, в том числе связанного со сносом аварийных зеленых насаждений.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Снос зеленых насаждений в процессе их содержания, включая их текущий ремонт, в том числе связанный со сносом аварийных зеленых насаждений, производится по письменному разрешению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на основании Акта комиссионного обследования, составленного по результатам комиссионного обследования специалистами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</w:t>
      </w:r>
      <w:r w:rsidRPr="009D57E3">
        <w:rPr>
          <w:rFonts w:ascii="Times New Roman" w:hAnsi="Times New Roman" w:cs="Times New Roman"/>
          <w:bCs/>
          <w:iCs/>
          <w:sz w:val="24"/>
          <w:szCs w:val="24"/>
        </w:rPr>
        <w:t>(приложение №3)</w:t>
      </w:r>
      <w:r w:rsidRPr="009D57E3">
        <w:rPr>
          <w:rFonts w:ascii="Times New Roman" w:hAnsi="Times New Roman" w:cs="Times New Roman"/>
          <w:sz w:val="24"/>
          <w:szCs w:val="24"/>
        </w:rPr>
        <w:t>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случае сноса сухостойных и аварийных зеленых насаждений компенсационная стоимость зеленых насаждений не взимается.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В остальных случаях заявитель выплачивает компенсационную стоимость, после чего администрация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выдает письменное разрешение на их снос.</w:t>
      </w:r>
    </w:p>
    <w:p w:rsidR="009D57E3" w:rsidRPr="009D57E3" w:rsidRDefault="009D57E3" w:rsidP="009D57E3">
      <w:pPr>
        <w:shd w:val="clear" w:color="auto" w:fill="FFFFFF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 ПОРЯДОК ВОЗМЕЩЕНИЯ ВРЕДА В СЛУЧАЕ НЕЗАКОННОГО СНОСА ЗЕЛЕНЫХ НАСАЖДЕНИЙ</w:t>
      </w:r>
    </w:p>
    <w:p w:rsidR="009D57E3" w:rsidRPr="009D57E3" w:rsidRDefault="009D57E3" w:rsidP="009D57E3">
      <w:pPr>
        <w:shd w:val="clear" w:color="auto" w:fill="FFFFFF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8.1. Юридические и физические лица, причинившие вред окружающей среде в результате незаконного сноса зеленых насаждений поселения, обязаны возместить причиненный вред в полном объеме в соответствии с соглашением, составленным в соответствии с пунктами 8.4 - 8.7 настоящих Правил.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8.2. Возмещение причиненного вреда в результате сноса или уничтожения зеленых насаждений поселения производится путем оплаты размера ущерба в местный бюджет для проведения компенсационного озеленения и направлено на обеспечение сохранения и развития зеленого фонда поселения, нормализацию экологической обстановки и создание благоприятной окружающей среды.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8.3. В случаях незаконного сноса зеленых насаждений должностные лица, администрации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, составляют протокол об административном правонарушении.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случае привлечения лица к административной ответственности Комиссия составляет Акт оценки зеленых насаждений (приложение 2), прилагая ведомость </w:t>
      </w:r>
      <w:r w:rsidRPr="009D57E3">
        <w:rPr>
          <w:rFonts w:ascii="Times New Roman" w:hAnsi="Times New Roman" w:cs="Times New Roman"/>
          <w:bCs/>
          <w:iCs/>
          <w:sz w:val="24"/>
          <w:szCs w:val="24"/>
        </w:rPr>
        <w:t>(приложение 4)</w:t>
      </w:r>
      <w:r w:rsidRPr="009D57E3">
        <w:rPr>
          <w:rFonts w:ascii="Times New Roman" w:hAnsi="Times New Roman" w:cs="Times New Roman"/>
          <w:sz w:val="24"/>
          <w:szCs w:val="24"/>
        </w:rPr>
        <w:t>, в котором устанавливается размер ущерба, причиненного зеленым насаждениям, определяемый в соответствии с Методикой.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 xml:space="preserve">8.4. Юридические и физические лица после получения Акта оценки зеленых насаждений совместно с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 xml:space="preserve"> составляют соглашение на возмещение вреда.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8.5. В соглашении указываются размер ущерба на основании Акта оценки зеленых насаждений и вид компенсационного озеленения на основании п. 8.6 настоящих Правил. В зависимости от вида компенсационного озеленения в вышеназванном соглашении определяется либо место расположения земельного участка, на котором будут произведены посадки деревьев и кустарников, количество и вид посадочного материала, сроки и порядок приемки выполненных работ, либо порядок и сроки оплаты компенсационного озеленения, а также другие необходимые условия.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8.6. Компенсационное озеленение производится: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либо путем восстановления (посадки) зеленых насаждений взамен уничтоженных;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либо путем перечисления денежных средств в бюджет поселения.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8.7 Компенсационное озеленение производится с учетом следующих требований: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количество восстанавливаемых зеленых насаждений должно превышать количество снесенных в двойном размере без сокращения площади озелененной территории;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видовой состав и конструкция восстанавливаемых зеленых насаждений по архитектурным, экологическим и эстетическим характеристикам подлежат улучшению;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- восстановление производится по согласованию с администрацией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, как правило, в пределах района, где был произведен снос, с высадкой деревьев с комом.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8.8. Компенсационное озеленение осуществляется: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восстановлении более 20 единиц древесно-кустарниковой растительности в соответствии с утвержденным дендрологическим проектом;</w:t>
      </w:r>
    </w:p>
    <w:p w:rsidR="009D57E3" w:rsidRPr="009D57E3" w:rsidRDefault="009D57E3" w:rsidP="009D57E3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- при восстановлении не более 20 единиц древесно-кустарниковой растительности в соответствии со схемой, согласованной с администрацией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9. КОНТРОЛЬ ЗА СОЗДАНИЕМ, СОДЕРЖАНИЕМ, ОХРАНОЙ И УЧЕТОМ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9.1. Задачей контроля за созданием, содержанием, охраной и учетом зеленых насаждений является соблюдение гражданами и должностными лицами требований настоящих Правил, в том числе: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борьба с самовольными порубками и повреждениями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надзор за соблюдением требований по оформлению разрешительной документации на вырубку (снос)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контроль выполнения требований по защите зеленых насаждений при осуществлении градостроительной и хозяйственной деятельности;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выполнение гражданами и должностными лицами требований по уходу за зелеными насаждениями, благоустройству и санитарной уборке озелененных территорий;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контроль за проведением посадок зеленых насаждений и т.д.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9.2. Должностные лица, осуществляющие контроль в области охраны окружающей среды, имеют право: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выявлять нарушения;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составлять протоколы об административных правонарушениях;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направлять материалы в административную комиссию Инсарского муниципального района для рассмотрения и привлечения лиц, виновных в нарушении настоящих Правил, к ответственности.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9.3. После издания правового акта о предоставлении в установленном порядке земельного участка, занятого зелеными насаждениями, физическому или юридическому лицу в собственность указанное лицо в случае сноса или уничтожения зеленых насаждений выплачивает в соответствии с договором (соглашением сторон) компенсационную стоимость зеленых насаждений, находящихся на данном земельном участке, согласно составленному комиссией Акту оценки зеленых насаждений (</w:t>
      </w:r>
      <w:r w:rsidRPr="009D57E3">
        <w:rPr>
          <w:rFonts w:ascii="Times New Roman" w:hAnsi="Times New Roman" w:cs="Times New Roman"/>
          <w:bCs/>
          <w:iCs/>
          <w:sz w:val="24"/>
          <w:szCs w:val="24"/>
        </w:rPr>
        <w:t>приложение №2</w:t>
      </w:r>
      <w:r w:rsidRPr="009D57E3">
        <w:rPr>
          <w:rFonts w:ascii="Times New Roman" w:hAnsi="Times New Roman" w:cs="Times New Roman"/>
          <w:sz w:val="24"/>
          <w:szCs w:val="24"/>
        </w:rPr>
        <w:t>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10. ОТВЕТСТВЕННОСТЬ ЗА НАРУШЕНИЕ НАСТОЯЩИХ ПРАВИЛ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10.1. Ответственность за нарушение настоящих Правил устанавливается в соответствии с действующим законодательством.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При этом привлечение к административной ответственности не освобождает виновных лиц от обязанности возместить в установленном законодательством порядке причиненный вред.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11. МЕТОДИКА РАСЧЕТА КОМПЕНСАЦИОННОЙ СТОИМОСТИ ЗЕЛЕНЫХ НАСАЖДЕНИЙ И ИСЧИСЛЕНИЯ РАЗМЕРА УЩЕРБА (ВРЕДА, УБЫТКОВ) СОГЛАСНО ПРИЛОЖЕНИЯМ К ПРАВИЛАМ СОЗДАНИЯ, СОДЕРЖАНИЯ И ОХРАНЫ ЗЕЛЕНЫХ НАСАЖДЕНИЙ НА ТЕРРИТОРИИ ГОРОДСКОГО ПОСЕЛЕНИЯ 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11.1. Методика оценки стоимости зеленых насаждений и исчисления размера ущерба или убытков, вызываемых их повреждением или уничтожением предназначена для исчисления размера ущерба или убытков, которые возникли или могут возникнуть в результате повреждения и (или) уничтожения зеленых насаждений на территории 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  <w:r w:rsidRPr="009D57E3">
        <w:rPr>
          <w:rFonts w:ascii="Times New Roman" w:hAnsi="Times New Roman" w:cs="Times New Roman"/>
          <w:sz w:val="24"/>
          <w:szCs w:val="24"/>
        </w:rPr>
        <w:t>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Методика применяется: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расчете размера ущерба и величины убытков в случае уничтожения или повреждения зеленых насаждений на территории сельского поселения;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в процессе подготовки разделов оценки воздействия на окружающую природную среду инвестиционных проектов и их экологической экспертизы для стоимостной оценки потенциального ущерба, который может возникнуть при осуществлении хозяйственной деятельности, затрагивающей зеленые насаждения на территории сельского поселения;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при иных случаях, связанных с определением стоимости зеленых насаждений на территории сельского поселения.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11.2. Для расчета показателей действительной восстановительной стоимости основных типов зеленых насаждений применяется следующая классификация растительности вне зависимости от функционального назначения, местоположения, форм собственности и ведомственной принадлежности: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11.2.1. Растительность объектов населенных пунктов сельского поселения включает: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а) растительность парков, садов, скверов, бульваров и других искусственно созданных объектов озеленения на озелененных территориях общего пользования (за исключением лесов сельского поселения);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б) все виды зеленых насаждений, находящиеся на территории ограниченного пользования (зеленые насаждения жилых кварталов, лечебных, детских, учебных и научных учреждений, промышленных предприятий, административно-хозяйственных и других объектов);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в) растительность специального назначения (зеленые насаждения санитарно-защитных, водоохранных, защитно-мелиоративных, противопожарных зон, кладбищ);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г) насаждения вдоль автомобильных дорог, плодовые сады, питомники, цветочно-оранжерейные хозяйства.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11.2.2. Растительность естественного происхождения на территории сельского поселения включает: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а) зеленые насаждения, относящиеся к растительности лесов;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б) луговую, болотную и околоводную естественную растительность территорий, входящих в состав природного комплекса сельского поселения.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Дальнейшая классификация растительности внутри каждой группы зеленных насаждений для оценки осуществляется: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а) для первого типа – по видам (категориям) зеленых насаждений и элементам насаждений объектов озеленения (деревья, кустарники, живые изгороди из кустарников, газоны, цветники и пр.);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б) для второго типа – по типам естественных сообществ.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Для каждой выделенной группы зеленых насаждений и естественных растительных сообществ устанавливаются удельные значения показателей действительной восстановительной стоимости зеленых насаждений (в расчете на 1 условное дерево, куст, метр или другую удельную единицу измерения).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Особенностью затратного метода для оценки стоимости зеленых насаждений является учет в структуре показателя их действительной восстановительной стоимости не только единовременных затрат по посадке деревьев, кустарников и созданию газонов, но и постоянных текущих вложений в содержание зеленых насаждений, осуществляемых при регулярном уходе за ними.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>11.3. Расчет компенсационной стоимости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В качестве исходной единицы для исчисления размера ущерба от повреждения и уничтожения </w:t>
      </w:r>
      <w:r w:rsidRPr="009D57E3">
        <w:rPr>
          <w:rFonts w:ascii="Times New Roman" w:hAnsi="Times New Roman" w:cs="Times New Roman"/>
          <w:sz w:val="24"/>
          <w:szCs w:val="24"/>
        </w:rPr>
        <w:lastRenderedPageBreak/>
        <w:t>зеленых насаждений принимается их компенсационной стоимость. Расчет компенсационной стоимости зеленых насаждений на территории сельского поселения, включая естественные растительные сообщества, производится по формуле: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Ск = Сдв × Кз × Км × Ксост × Кв</w:t>
      </w:r>
      <w:r w:rsidRPr="009D57E3">
        <w:rPr>
          <w:rFonts w:ascii="Times New Roman" w:hAnsi="Times New Roman" w:cs="Times New Roman"/>
          <w:sz w:val="24"/>
          <w:szCs w:val="24"/>
        </w:rPr>
        <w:t>, где: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Ск</w:t>
      </w:r>
      <w:r w:rsidRPr="009D57E3">
        <w:rPr>
          <w:rFonts w:ascii="Times New Roman" w:hAnsi="Times New Roman" w:cs="Times New Roman"/>
          <w:sz w:val="24"/>
          <w:szCs w:val="24"/>
        </w:rPr>
        <w:t>– компенсационная стоимость основных видов деревьев и кустарников, травянистых растений, естественных растительных сообществ (в расчете на 1 дерево, 1 куст, 1 погонный метр живой изгороди, 1 кв. метр травянистой, лесной или иной растительности);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Сдв</w:t>
      </w:r>
      <w:r w:rsidRPr="009D57E3">
        <w:rPr>
          <w:rFonts w:ascii="Times New Roman" w:hAnsi="Times New Roman" w:cs="Times New Roman"/>
          <w:sz w:val="24"/>
          <w:szCs w:val="24"/>
        </w:rPr>
        <w:t>– удельная восстановительная стоимость основных видов деревьев, кустарников, травянистой растительности, естественных растительных сообществ в городе (в расчете на 1 дерево, 1 кустарник, 1 погонный метр живой изгороди, 1 кв. метр травянистой, лесной или иной растительности);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Кз</w:t>
      </w:r>
      <w:r w:rsidRPr="009D57E3">
        <w:rPr>
          <w:rFonts w:ascii="Times New Roman" w:hAnsi="Times New Roman" w:cs="Times New Roman"/>
          <w:sz w:val="24"/>
          <w:szCs w:val="24"/>
        </w:rPr>
        <w:t>– коэффициент поправки на социально-экологическую значимость зеленых насаждений, который устанавливается в размере: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3 – для памятников садово-паркового искусства;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2- для всех категорий особо охраняемых природных территорий (включая зеленые насаждения естественного происхождения);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1,5 – для озеленения территорий общего пользования;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 – для остальных категорий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Км </w:t>
      </w:r>
      <w:r w:rsidRPr="009D57E3">
        <w:rPr>
          <w:rFonts w:ascii="Times New Roman" w:hAnsi="Times New Roman" w:cs="Times New Roman"/>
          <w:sz w:val="24"/>
          <w:szCs w:val="24"/>
        </w:rPr>
        <w:t>– коэффициент обеспеченности жителей сельского поселения зелеными насаждениями в зависимости от местоположения и устанавливается в размере: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1- в черте населенных пунктов;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0,75 –  вне населенных пунктов.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Ксост</w:t>
      </w:r>
      <w:r w:rsidRPr="009D57E3">
        <w:rPr>
          <w:rFonts w:ascii="Times New Roman" w:hAnsi="Times New Roman" w:cs="Times New Roman"/>
          <w:sz w:val="24"/>
          <w:szCs w:val="24"/>
        </w:rPr>
        <w:t>– коэффициент поправки на текущее состояние зеленых насаждений и устанавливается в размере: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1,5 – для здоровых зеленых насаждений;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1 - для условно здоровых зеленых насаждений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0,5 – для ослабленных зеленых насаждений с признаками повреждения;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>Кв</w:t>
      </w:r>
      <w:r w:rsidRPr="009D57E3">
        <w:rPr>
          <w:rFonts w:ascii="Times New Roman" w:hAnsi="Times New Roman" w:cs="Times New Roman"/>
          <w:sz w:val="24"/>
          <w:szCs w:val="24"/>
        </w:rPr>
        <w:t>– коэффициент поправки на водоохранную ценность зеленых насаждений и устанавливается в размере: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2 – для деревьев и кустарников, расположенных в водоохраной зоне;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1,5 - травяного покрова – в прибрежной защитной полосе;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1 – для остальных категорий зеленых насаждений.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Не подлежат оценке зеленые насаждения, повреждения которых составляют более 70%, у которых имеется большое количество усохших скелетных ветвей, при значительных механических повреждениях и неудовлетворительном санитарном состоянии.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 xml:space="preserve">Качественное состояние деревьев </w:t>
      </w:r>
      <w:r w:rsidRPr="009D57E3">
        <w:rPr>
          <w:rFonts w:ascii="Times New Roman" w:hAnsi="Times New Roman" w:cs="Times New Roman"/>
          <w:sz w:val="24"/>
          <w:szCs w:val="24"/>
        </w:rPr>
        <w:t>(диаметр ствола от 4 см и более на высоте 1,3 м) определяется по следующим признакам: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хорошее – деревья здоровые, то есть не имеют признаков заболеваний и повреждений вредителями, без механических повреждений, с густой листвой, окраска и величина листьев нормальные;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удовлетворительное – деревья условно здоровые (заболевания есть, но они в начальной стадии) или с повреждениями вредителями, которые можно устранить, с неравномерно развитой кроной, недостаточно облиственные, с наличием незначительных механических повреждений, не угрожающих их жизни;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неудовлетворительное (плохое) – деревья со слабо развитой (изреженной) кроной, сухой вершиной, усыхание кроны более 50 процентов (для вязовых насаждений с усыханием кроны более 30 процентов), с признаками заселения стволовыми вредителями механическими повреждениями.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t xml:space="preserve">Качественное состояние кустарников </w:t>
      </w:r>
      <w:r w:rsidRPr="009D57E3">
        <w:rPr>
          <w:rFonts w:ascii="Times New Roman" w:hAnsi="Times New Roman" w:cs="Times New Roman"/>
          <w:sz w:val="24"/>
          <w:szCs w:val="24"/>
        </w:rPr>
        <w:t>определяется по следующим признакам: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хорошее – кустарники здоровые (признаков заболеваний и повреждений вредителями нет), без механических повреждений, нормального развития, с густой листвой, окраска и величина листьев нормальные;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удовлетворительное – кустарники с признаками замедленного роста, с наличием усыхающих ветвей, изменением формы кроны, повреждениями вредителями;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неудовлетворительное (плохое) – кустарники переросшие, ослабленные (с мелкой листвой, без прироста), с усыханием кроны более 50 процентов, признаками поражения болезнями и вредителями.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Качественное состояние газонов</w:t>
      </w:r>
      <w:r w:rsidRPr="009D57E3">
        <w:rPr>
          <w:rFonts w:ascii="Times New Roman" w:hAnsi="Times New Roman" w:cs="Times New Roman"/>
          <w:sz w:val="24"/>
          <w:szCs w:val="24"/>
        </w:rPr>
        <w:t>: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хорошее – поверхность газона хорошо спланирована, травостой густой, однородный, равномерный, регулярно подстригаемый, цвет интенсивно зеленый, без нежелательной растительности и мха;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удовлетворительное – поверхность газона с заметными неровностями, травостой неровный с примесью нежелательной растительностью;</w:t>
      </w:r>
    </w:p>
    <w:p w:rsidR="009D57E3" w:rsidRPr="009D57E3" w:rsidRDefault="009D57E3" w:rsidP="009D57E3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- неудовлетворительное – травостой газона изреженный, неоднородный, с нежелательной растительностью, нерегулярно подстригаемый, окраска неровная, с преобладанием желтых оттенков, с мхом, плешинами и вытоптанными местами.</w:t>
      </w:r>
    </w:p>
    <w:p w:rsidR="009D57E3" w:rsidRPr="009D57E3" w:rsidRDefault="009D57E3" w:rsidP="009D57E3">
      <w:pPr>
        <w:shd w:val="clear" w:color="auto" w:fill="FFFFFF"/>
        <w:ind w:firstLine="72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 xml:space="preserve">к Правилам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создания, содержания и охраны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 зеленых насаждений на территории 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</w:p>
    <w:p w:rsidR="009D57E3" w:rsidRPr="009D57E3" w:rsidRDefault="009D57E3" w:rsidP="009D57E3">
      <w:pPr>
        <w:shd w:val="clear" w:color="auto" w:fill="FFFFFF"/>
        <w:ind w:firstLine="5103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ФОРМА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РЕЕСТРА ЗЕЛЕНЫХ НАСАЖДЕНИЙ</w:t>
      </w:r>
    </w:p>
    <w:p w:rsidR="009D57E3" w:rsidRPr="009D57E3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Населенный пункт _________________________________________________</w:t>
      </w:r>
    </w:p>
    <w:tbl>
      <w:tblPr>
        <w:tblW w:w="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71"/>
        <w:gridCol w:w="2052"/>
        <w:gridCol w:w="1035"/>
        <w:gridCol w:w="1559"/>
        <w:gridCol w:w="1747"/>
        <w:gridCol w:w="1891"/>
      </w:tblGrid>
      <w:tr w:rsidR="009D57E3" w:rsidRPr="009D57E3" w:rsidTr="00F77B26">
        <w:trPr>
          <w:trHeight w:val="240"/>
        </w:trPr>
        <w:tc>
          <w:tcPr>
            <w:tcW w:w="117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N п/п.</w:t>
            </w:r>
          </w:p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5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балансодержатель</w:t>
            </w:r>
          </w:p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(пользователь)</w:t>
            </w:r>
          </w:p>
        </w:tc>
        <w:tc>
          <w:tcPr>
            <w:tcW w:w="103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объекта</w:t>
            </w:r>
          </w:p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(кв.м.)</w:t>
            </w:r>
          </w:p>
        </w:tc>
        <w:tc>
          <w:tcPr>
            <w:tcW w:w="1434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зеленых насаждений</w:t>
            </w:r>
          </w:p>
        </w:tc>
        <w:tc>
          <w:tcPr>
            <w:tcW w:w="1747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Кол-во зеленых насаждений</w:t>
            </w:r>
          </w:p>
        </w:tc>
        <w:tc>
          <w:tcPr>
            <w:tcW w:w="189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зеленых насаждений</w:t>
            </w:r>
          </w:p>
        </w:tc>
      </w:tr>
      <w:tr w:rsidR="009D57E3" w:rsidRPr="009D57E3" w:rsidTr="00F77B26">
        <w:trPr>
          <w:trHeight w:val="244"/>
        </w:trPr>
        <w:tc>
          <w:tcPr>
            <w:tcW w:w="117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5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57E3" w:rsidRPr="009D57E3" w:rsidTr="00F77B26">
        <w:trPr>
          <w:trHeight w:val="155"/>
        </w:trPr>
        <w:tc>
          <w:tcPr>
            <w:tcW w:w="117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5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35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4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7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9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D57E3" w:rsidRPr="009D57E3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Исполнитель:______________________________________________________________________________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Согласовано:______________________________________________________________________________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>Приложение № 2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 xml:space="preserve">к Правилам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создания, содержания и охраны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 зеленых насаждений на территории</w:t>
      </w:r>
      <w:r w:rsidRPr="009D57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АКТ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ОЦЕНКИ ЗЕЛЕНЫХ НАСАЖДЕНИЙ, ПОДЛЕЖАЩИХ СНОСУ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(ИЛИ УЖЕ ВЫРУБЛЕННЫХ)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 объекте ______________________________________________________________________________________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"_______"______________ 200__ г.                              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Настоящий акт составлен в том, что на участке 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 соответствии с 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                        (проектом, решением, реконструкцией и др.)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подлежат сносу следующие зеленые насаждения: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0" w:type="auto"/>
        <w:tblInd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0"/>
        <w:gridCol w:w="1110"/>
        <w:gridCol w:w="885"/>
        <w:gridCol w:w="885"/>
        <w:gridCol w:w="555"/>
        <w:gridCol w:w="555"/>
        <w:gridCol w:w="780"/>
        <w:gridCol w:w="555"/>
        <w:gridCol w:w="1920"/>
        <w:gridCol w:w="1440"/>
      </w:tblGrid>
      <w:tr w:rsidR="009D57E3" w:rsidRPr="009D57E3" w:rsidTr="00F77B26">
        <w:trPr>
          <w:trHeight w:val="225"/>
        </w:trPr>
        <w:tc>
          <w:tcPr>
            <w:tcW w:w="1110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Виды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растений</w:t>
            </w:r>
          </w:p>
        </w:tc>
        <w:tc>
          <w:tcPr>
            <w:tcW w:w="1110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Размеры,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измере-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ния    </w:t>
            </w:r>
          </w:p>
        </w:tc>
        <w:tc>
          <w:tcPr>
            <w:tcW w:w="885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885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Ст-ть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за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ед.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(Сдв)</w:t>
            </w:r>
          </w:p>
        </w:tc>
        <w:tc>
          <w:tcPr>
            <w:tcW w:w="2445" w:type="dxa"/>
            <w:gridSpan w:val="4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Коэффициент     </w:t>
            </w:r>
          </w:p>
        </w:tc>
        <w:tc>
          <w:tcPr>
            <w:tcW w:w="1890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Компенсационная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стоимость, за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ед. (руб.) (Ск)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(Сдв x Кз x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Кв x Ксост x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Км x Кнс)      </w:t>
            </w:r>
          </w:p>
        </w:tc>
        <w:tc>
          <w:tcPr>
            <w:tcW w:w="1440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 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ущерба 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 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(Ск x     </w:t>
            </w:r>
          </w:p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количество)</w:t>
            </w:r>
          </w:p>
        </w:tc>
      </w:tr>
      <w:tr w:rsidR="009D57E3" w:rsidRPr="009D57E3" w:rsidTr="00F77B26"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Кз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</w:p>
        </w:tc>
        <w:tc>
          <w:tcPr>
            <w:tcW w:w="78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Ксост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57E3" w:rsidRPr="009D57E3" w:rsidTr="00F77B26">
        <w:trPr>
          <w:trHeight w:val="225"/>
        </w:trPr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57E3" w:rsidRPr="009D57E3" w:rsidTr="00F77B26">
        <w:trPr>
          <w:trHeight w:val="225"/>
        </w:trPr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D57E3" w:rsidRPr="009D57E3" w:rsidTr="00F77B26">
        <w:trPr>
          <w:trHeight w:val="225"/>
        </w:trPr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8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8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9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Итого в возмещение ущерба 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Представитель клиента (заказчика) _______________________________________</w:t>
      </w:r>
    </w:p>
    <w:p w:rsidR="009907CE" w:rsidRDefault="009907CE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9907CE" w:rsidRDefault="009907CE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9907CE" w:rsidRDefault="009907CE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9907CE" w:rsidRPr="009D57E3" w:rsidRDefault="009907CE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sz w:val="24"/>
          <w:szCs w:val="24"/>
        </w:rPr>
        <w:tab/>
      </w:r>
      <w:r w:rsidRPr="009D57E3">
        <w:rPr>
          <w:rFonts w:ascii="Times New Roman" w:hAnsi="Times New Roman" w:cs="Times New Roman"/>
          <w:bCs/>
          <w:sz w:val="24"/>
          <w:szCs w:val="24"/>
        </w:rPr>
        <w:t>Приложение № 3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 xml:space="preserve">к Правилам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создания, содержания и охраны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 зеленых насаждений на территории 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Утверждаю</w:t>
      </w:r>
    </w:p>
    <w:p w:rsidR="009D57E3" w:rsidRPr="009D57E3" w:rsidRDefault="009D57E3" w:rsidP="009D57E3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9D57E3" w:rsidRPr="009D57E3" w:rsidRDefault="009D57E3" w:rsidP="009D57E3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«______»________________ ________г.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АКТ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обследования зеленых насаждений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                                                                                                                  «___»_________ ____г.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      Комиссией по обследованию зеленых насаждений в составе: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председателя 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членов комиссии:  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по заявлению 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                               (ф.и.о. (наименование) заявителя, почтовый адрес)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от «_____»____________ ______ г. № 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проведено обследование земельного участка, расположенного по адресу: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 xml:space="preserve">        В результате обследования установлено, что на земельном участке произрастают зеленые </w:t>
      </w:r>
      <w:r w:rsidRPr="009D57E3">
        <w:rPr>
          <w:rFonts w:ascii="Times New Roman" w:hAnsi="Times New Roman" w:cs="Times New Roman"/>
          <w:sz w:val="24"/>
          <w:szCs w:val="24"/>
        </w:rPr>
        <w:lastRenderedPageBreak/>
        <w:t>насаждения, указанные в пересчетной ведомости, являющейся приложением к настоящему акту. Видовой породный состав, состояние и иные характеристики зеленых насаждений соответствуют/не соответствуют приведенным в прилагаемой пересчетной ведомости.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      Комиссия считает /не считает возможным выдать разрешение на вырубку (пересадку, обрезку) зеленых насаждений заявителю.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Подписи членов комиссии: ______________________________________________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>Приложение № 4</w:t>
      </w:r>
    </w:p>
    <w:p w:rsidR="009D57E3" w:rsidRPr="009D57E3" w:rsidRDefault="009D57E3" w:rsidP="009D57E3">
      <w:pPr>
        <w:shd w:val="clear" w:color="auto" w:fill="FFFFFF"/>
        <w:ind w:firstLine="723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bCs/>
          <w:sz w:val="24"/>
          <w:szCs w:val="24"/>
        </w:rPr>
        <w:t xml:space="preserve">к Правилам </w:t>
      </w:r>
      <w:r w:rsidRPr="009D57E3">
        <w:rPr>
          <w:rFonts w:ascii="Times New Roman" w:hAnsi="Times New Roman" w:cs="Times New Roman"/>
          <w:color w:val="000000"/>
          <w:sz w:val="24"/>
          <w:szCs w:val="24"/>
        </w:rPr>
        <w:t>создания, содержания и охраны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 xml:space="preserve"> зеленых насаждений на территории 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D57E3">
        <w:rPr>
          <w:rFonts w:ascii="Times New Roman" w:hAnsi="Times New Roman" w:cs="Times New Roman"/>
          <w:color w:val="000000"/>
          <w:sz w:val="24"/>
          <w:szCs w:val="24"/>
        </w:rPr>
        <w:t>городского  поселения Инсар</w:t>
      </w:r>
    </w:p>
    <w:p w:rsidR="009D57E3" w:rsidRPr="009D57E3" w:rsidRDefault="009D57E3" w:rsidP="009D57E3">
      <w:pPr>
        <w:shd w:val="clear" w:color="auto" w:fill="FFFFFF"/>
        <w:ind w:firstLine="411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ВЕДОМОСТЬ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РАСЧЕТА РАЗМЕРА УЩЕРБА, ПРИЧИНЕННОГО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ЭКОЛОГИЧЕСКИМ ПРАВОНАРУШЕНИЕМ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Адрес и категория озелененной территории 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Нарушитель (Ф.И.О. физического лица или наименование организации)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Характер нарушения (вырубка, повреждение зеленых насаждений) 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Подтверждающий документ ______________________________________________________________________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spacing w:before="195" w:after="195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Таблица N 1</w:t>
      </w:r>
    </w:p>
    <w:tbl>
      <w:tblPr>
        <w:tblW w:w="10065" w:type="dxa"/>
        <w:tblInd w:w="3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84"/>
        <w:gridCol w:w="1288"/>
        <w:gridCol w:w="995"/>
        <w:gridCol w:w="1019"/>
        <w:gridCol w:w="1167"/>
        <w:gridCol w:w="387"/>
        <w:gridCol w:w="404"/>
        <w:gridCol w:w="659"/>
        <w:gridCol w:w="441"/>
        <w:gridCol w:w="551"/>
        <w:gridCol w:w="1777"/>
        <w:gridCol w:w="993"/>
      </w:tblGrid>
      <w:tr w:rsidR="009D57E3" w:rsidRPr="009D57E3" w:rsidTr="00F77B26">
        <w:trPr>
          <w:trHeight w:val="165"/>
        </w:trPr>
        <w:tc>
          <w:tcPr>
            <w:tcW w:w="384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N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88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Вид  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зеленых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насаждений</w:t>
            </w:r>
          </w:p>
        </w:tc>
        <w:tc>
          <w:tcPr>
            <w:tcW w:w="995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Размеры,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измере-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ния    </w:t>
            </w:r>
          </w:p>
        </w:tc>
        <w:tc>
          <w:tcPr>
            <w:tcW w:w="1019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Количество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единиц   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растительности</w:t>
            </w:r>
          </w:p>
        </w:tc>
        <w:tc>
          <w:tcPr>
            <w:tcW w:w="1167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за ед.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(Сдв)   </w:t>
            </w:r>
          </w:p>
        </w:tc>
        <w:tc>
          <w:tcPr>
            <w:tcW w:w="2442" w:type="dxa"/>
            <w:gridSpan w:val="5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Коэффициент                </w:t>
            </w:r>
          </w:p>
        </w:tc>
        <w:tc>
          <w:tcPr>
            <w:tcW w:w="1777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Компенсационная стоимость,за ед. (руб.)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(Ск)      (Сдв x Кз x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Кв x Ксост x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Км x Кнс)    </w:t>
            </w:r>
          </w:p>
        </w:tc>
        <w:tc>
          <w:tcPr>
            <w:tcW w:w="993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ущерба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(Ск x     </w:t>
            </w:r>
          </w:p>
          <w:p w:rsidR="009D57E3" w:rsidRPr="009D57E3" w:rsidRDefault="009D57E3" w:rsidP="00F77B26">
            <w:pPr>
              <w:spacing w:before="195" w:after="1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количество)</w:t>
            </w:r>
          </w:p>
        </w:tc>
      </w:tr>
      <w:tr w:rsidR="009D57E3" w:rsidRPr="009D57E3" w:rsidTr="00F77B26">
        <w:tc>
          <w:tcPr>
            <w:tcW w:w="384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Кз</w:t>
            </w:r>
          </w:p>
        </w:tc>
        <w:tc>
          <w:tcPr>
            <w:tcW w:w="40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Кв</w:t>
            </w:r>
          </w:p>
        </w:tc>
        <w:tc>
          <w:tcPr>
            <w:tcW w:w="65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Ксост</w:t>
            </w:r>
          </w:p>
        </w:tc>
        <w:tc>
          <w:tcPr>
            <w:tcW w:w="44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Км</w:t>
            </w:r>
          </w:p>
        </w:tc>
        <w:tc>
          <w:tcPr>
            <w:tcW w:w="55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Кнс = 2</w:t>
            </w:r>
          </w:p>
        </w:tc>
        <w:tc>
          <w:tcPr>
            <w:tcW w:w="1777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9D57E3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57E3" w:rsidRPr="009D57E3" w:rsidTr="00F77B26">
        <w:trPr>
          <w:trHeight w:val="165"/>
        </w:trPr>
        <w:tc>
          <w:tcPr>
            <w:tcW w:w="38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57E3" w:rsidRPr="009D57E3" w:rsidTr="00F77B26">
        <w:trPr>
          <w:trHeight w:val="165"/>
        </w:trPr>
        <w:tc>
          <w:tcPr>
            <w:tcW w:w="38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5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5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7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D57E3" w:rsidRPr="009D57E3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Суммарный ущерб от произведенной вырубки составляет: ____________________</w:t>
      </w:r>
    </w:p>
    <w:p w:rsidR="009D57E3" w:rsidRPr="009D57E3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Отчет составил (Ф.И.О. и должность специалиста, подпись, дата) ______________</w:t>
      </w:r>
    </w:p>
    <w:p w:rsidR="009D57E3" w:rsidRPr="009D57E3" w:rsidRDefault="009D57E3" w:rsidP="009D57E3">
      <w:pPr>
        <w:shd w:val="clear" w:color="auto" w:fill="FFFFFF"/>
        <w:spacing w:before="195" w:after="195"/>
        <w:jc w:val="right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Таблица N 2</w:t>
      </w:r>
    </w:p>
    <w:p w:rsidR="009907CE" w:rsidRDefault="009907CE" w:rsidP="009D57E3">
      <w:pPr>
        <w:shd w:val="clear" w:color="auto" w:fill="FFFFFF"/>
        <w:spacing w:before="195" w:after="195"/>
        <w:jc w:val="center"/>
        <w:rPr>
          <w:rFonts w:ascii="Times New Roman" w:hAnsi="Times New Roman" w:cs="Times New Roman"/>
          <w:sz w:val="24"/>
          <w:szCs w:val="24"/>
        </w:rPr>
      </w:pPr>
    </w:p>
    <w:p w:rsidR="009D57E3" w:rsidRPr="009D57E3" w:rsidRDefault="009D57E3" w:rsidP="009D57E3">
      <w:pPr>
        <w:shd w:val="clear" w:color="auto" w:fill="FFFFFF"/>
        <w:spacing w:before="195" w:after="195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lastRenderedPageBreak/>
        <w:t>ВЕДОМОСТЬ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РАСЧЕТА РАЗМЕРА УЩЕРБА ОТ САНКЦИОНИРОВАННОЙ ВЫРУБКИ</w:t>
      </w:r>
    </w:p>
    <w:p w:rsidR="009D57E3" w:rsidRPr="009D57E3" w:rsidRDefault="009D57E3" w:rsidP="009D57E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ЗЕЛЕНЫХ НАСАЖДЕНИЙ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 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Адрес и категория озелененной территории 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Наименование организации, производящей вырубку _____________________________________________________________________</w:t>
      </w:r>
    </w:p>
    <w:p w:rsidR="009D57E3" w:rsidRPr="009D57E3" w:rsidRDefault="009D57E3" w:rsidP="009D57E3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D57E3">
        <w:rPr>
          <w:rFonts w:ascii="Times New Roman" w:hAnsi="Times New Roman" w:cs="Times New Roman"/>
          <w:sz w:val="24"/>
          <w:szCs w:val="24"/>
        </w:rPr>
        <w:t>Основание для проведения вырубки ____________________________________________</w:t>
      </w:r>
    </w:p>
    <w:tbl>
      <w:tblPr>
        <w:tblW w:w="0" w:type="auto"/>
        <w:tblInd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8"/>
        <w:gridCol w:w="1228"/>
        <w:gridCol w:w="893"/>
        <w:gridCol w:w="1579"/>
        <w:gridCol w:w="1418"/>
        <w:gridCol w:w="410"/>
        <w:gridCol w:w="430"/>
        <w:gridCol w:w="724"/>
        <w:gridCol w:w="473"/>
        <w:gridCol w:w="1830"/>
        <w:gridCol w:w="1237"/>
      </w:tblGrid>
      <w:tr w:rsidR="009D57E3" w:rsidRPr="009D57E3" w:rsidTr="00F77B26">
        <w:trPr>
          <w:trHeight w:val="165"/>
        </w:trPr>
        <w:tc>
          <w:tcPr>
            <w:tcW w:w="354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N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034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Вид  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зеленых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насаждений</w:t>
            </w:r>
          </w:p>
        </w:tc>
        <w:tc>
          <w:tcPr>
            <w:tcW w:w="742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</w:p>
        </w:tc>
        <w:tc>
          <w:tcPr>
            <w:tcW w:w="1424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Количество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единиц   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растительности</w:t>
            </w:r>
          </w:p>
        </w:tc>
        <w:tc>
          <w:tcPr>
            <w:tcW w:w="1521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Восстанов. 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стоимость за ед.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 (Сдв)   </w:t>
            </w:r>
          </w:p>
        </w:tc>
        <w:tc>
          <w:tcPr>
            <w:tcW w:w="1956" w:type="dxa"/>
            <w:gridSpan w:val="4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Коэффициент        </w:t>
            </w:r>
          </w:p>
        </w:tc>
        <w:tc>
          <w:tcPr>
            <w:tcW w:w="1521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Компенсационная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стоимость, за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ед. (руб.) (Ск)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(Сдв x Кз x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Кв x Ксост x Км)</w:t>
            </w:r>
          </w:p>
        </w:tc>
        <w:tc>
          <w:tcPr>
            <w:tcW w:w="1132" w:type="dxa"/>
            <w:vMerge w:val="restart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Размер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ущерба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(руб.)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(Ск x     </w:t>
            </w:r>
          </w:p>
          <w:p w:rsidR="009D57E3" w:rsidRPr="009D57E3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7E3">
              <w:rPr>
                <w:rFonts w:ascii="Times New Roman" w:hAnsi="Times New Roman" w:cs="Times New Roman"/>
                <w:sz w:val="24"/>
                <w:szCs w:val="24"/>
              </w:rPr>
              <w:t>количество)</w:t>
            </w:r>
          </w:p>
        </w:tc>
      </w:tr>
      <w:tr w:rsidR="009D57E3" w:rsidRPr="0087533E" w:rsidTr="00F77B26"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Кз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Кв</w:t>
            </w:r>
          </w:p>
        </w:tc>
        <w:tc>
          <w:tcPr>
            <w:tcW w:w="66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Ксост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Км</w:t>
            </w: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vAlign w:val="center"/>
            <w:hideMark/>
          </w:tcPr>
          <w:p w:rsidR="009D57E3" w:rsidRPr="0087533E" w:rsidRDefault="009D57E3" w:rsidP="00F77B26">
            <w:pPr>
              <w:spacing w:line="341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57E3" w:rsidRPr="0087533E" w:rsidTr="00F77B26">
        <w:trPr>
          <w:trHeight w:val="165"/>
        </w:trPr>
        <w:tc>
          <w:tcPr>
            <w:tcW w:w="35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9D57E3" w:rsidRPr="0087533E" w:rsidTr="00F77B26">
        <w:trPr>
          <w:trHeight w:val="165"/>
        </w:trPr>
        <w:tc>
          <w:tcPr>
            <w:tcW w:w="35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3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4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2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3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6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3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D57E3" w:rsidRPr="0087533E" w:rsidTr="00F77B26">
        <w:trPr>
          <w:trHeight w:val="165"/>
        </w:trPr>
        <w:tc>
          <w:tcPr>
            <w:tcW w:w="35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03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4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24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30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668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29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21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132" w:type="dxa"/>
            <w:tcBorders>
              <w:top w:val="single" w:sz="6" w:space="0" w:color="8FA5AE"/>
              <w:left w:val="single" w:sz="6" w:space="0" w:color="8FA5AE"/>
              <w:bottom w:val="single" w:sz="6" w:space="0" w:color="8FA5AE"/>
              <w:right w:val="single" w:sz="6" w:space="0" w:color="8FA5AE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D57E3" w:rsidRPr="0087533E" w:rsidRDefault="009D57E3" w:rsidP="00F77B26">
            <w:pPr>
              <w:spacing w:before="195" w:after="195" w:line="341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7533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9D57E3" w:rsidRPr="0087533E" w:rsidRDefault="009D57E3" w:rsidP="009D57E3">
      <w:pPr>
        <w:shd w:val="clear" w:color="auto" w:fill="FFFFFF"/>
        <w:spacing w:before="195" w:after="195"/>
        <w:jc w:val="both"/>
        <w:rPr>
          <w:rFonts w:ascii="Times New Roman" w:hAnsi="Times New Roman" w:cs="Times New Roman"/>
          <w:sz w:val="28"/>
          <w:szCs w:val="28"/>
        </w:rPr>
      </w:pPr>
      <w:r w:rsidRPr="0087533E">
        <w:rPr>
          <w:rFonts w:ascii="Times New Roman" w:hAnsi="Times New Roman" w:cs="Times New Roman"/>
          <w:sz w:val="28"/>
          <w:szCs w:val="28"/>
        </w:rPr>
        <w:t> Суммарный ущерб от произведенной вырубки составляет: ______________________________________________________________________</w:t>
      </w:r>
    </w:p>
    <w:p w:rsidR="009D57E3" w:rsidRDefault="009D57E3" w:rsidP="009D57E3">
      <w:pPr>
        <w:pStyle w:val="aa"/>
        <w:jc w:val="left"/>
        <w:rPr>
          <w:sz w:val="28"/>
          <w:szCs w:val="28"/>
        </w:rPr>
      </w:pPr>
      <w:r w:rsidRPr="0087533E">
        <w:rPr>
          <w:sz w:val="28"/>
          <w:szCs w:val="28"/>
        </w:rPr>
        <w:t xml:space="preserve">Отчет составил (Ф.И.О. </w:t>
      </w:r>
      <w:r>
        <w:rPr>
          <w:sz w:val="28"/>
          <w:szCs w:val="28"/>
        </w:rPr>
        <w:t>)</w:t>
      </w: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907CE" w:rsidRDefault="009907CE" w:rsidP="009D57E3">
      <w:pPr>
        <w:pStyle w:val="aa"/>
        <w:jc w:val="left"/>
        <w:rPr>
          <w:sz w:val="28"/>
          <w:szCs w:val="28"/>
        </w:rPr>
      </w:pP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7E3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от  28 февраля 2023 г.                                                                                       № 17</w:t>
      </w:r>
    </w:p>
    <w:p w:rsidR="009D57E3" w:rsidRPr="009D57E3" w:rsidRDefault="009D57E3" w:rsidP="009D57E3">
      <w:pPr>
        <w:jc w:val="center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г. Инсар</w:t>
      </w:r>
    </w:p>
    <w:p w:rsidR="009D57E3" w:rsidRPr="009D57E3" w:rsidRDefault="009D57E3" w:rsidP="009D57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b/>
          <w:sz w:val="28"/>
          <w:szCs w:val="28"/>
        </w:rPr>
        <w:t>Об участии во Всероссийском конкурсе по отбору лучших проектов</w:t>
      </w:r>
    </w:p>
    <w:p w:rsidR="009D57E3" w:rsidRPr="009D57E3" w:rsidRDefault="009D57E3" w:rsidP="009D57E3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b/>
          <w:sz w:val="28"/>
          <w:szCs w:val="28"/>
        </w:rPr>
        <w:t xml:space="preserve">  создания комфортной городской среды в 2023 году</w:t>
      </w:r>
    </w:p>
    <w:p w:rsidR="009D57E3" w:rsidRPr="009D57E3" w:rsidRDefault="009D57E3" w:rsidP="009D57E3">
      <w:pPr>
        <w:jc w:val="center"/>
        <w:rPr>
          <w:rStyle w:val="26"/>
          <w:rFonts w:ascii="Times New Roman" w:hAnsi="Times New Roman" w:cs="Times New Roman"/>
          <w:b/>
          <w:sz w:val="28"/>
          <w:szCs w:val="28"/>
        </w:rPr>
      </w:pPr>
    </w:p>
    <w:p w:rsidR="009D57E3" w:rsidRPr="009D57E3" w:rsidRDefault="009D57E3" w:rsidP="009D57E3">
      <w:pPr>
        <w:spacing w:line="276" w:lineRule="auto"/>
        <w:ind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В соответствии с Федеральным законом от</w:t>
      </w:r>
      <w:r w:rsidRPr="009D57E3">
        <w:rPr>
          <w:rFonts w:ascii="Times New Roman" w:hAnsi="Times New Roman" w:cs="Times New Roman"/>
          <w:sz w:val="28"/>
          <w:szCs w:val="28"/>
        </w:rPr>
        <w:t xml:space="preserve">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07.03.2018г. № 237 «Об утверждении Правил предоставления средств государственной поддержки из федерального бюджета бюджетам субъектов Российской Федерации  для поощрения муниципальных образований – победителей Всероссийского конкурса лучших проектов создания комфортной городской среды», </w:t>
      </w:r>
      <w:r w:rsidRPr="009D57E3">
        <w:rPr>
          <w:rStyle w:val="26"/>
          <w:rFonts w:ascii="Times New Roman" w:hAnsi="Times New Roman" w:cs="Times New Roman"/>
          <w:sz w:val="28"/>
          <w:szCs w:val="28"/>
        </w:rPr>
        <w:t xml:space="preserve">Уставом городского поселения Инсар, </w:t>
      </w:r>
    </w:p>
    <w:p w:rsidR="009D57E3" w:rsidRPr="009D57E3" w:rsidRDefault="009D57E3" w:rsidP="009D57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 ПОСТАНОВЛЯЕТ: </w:t>
      </w:r>
    </w:p>
    <w:p w:rsidR="009D57E3" w:rsidRPr="009D57E3" w:rsidRDefault="009D57E3" w:rsidP="009D57E3">
      <w:pPr>
        <w:spacing w:line="276" w:lineRule="auto"/>
        <w:jc w:val="both"/>
        <w:rPr>
          <w:rStyle w:val="26"/>
          <w:rFonts w:ascii="Times New Roman" w:hAnsi="Times New Roman" w:cs="Times New Roman"/>
          <w:color w:val="000000"/>
          <w:sz w:val="28"/>
          <w:szCs w:val="28"/>
        </w:rPr>
      </w:pP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1.Принять участие во Всероссийском конкурсе лучших проектов создания комфортной городской среды (далее - Конкурс) в 2023 году.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2.Определить  для подготовки проекта благоустройства территорию центральной площади по ул. Гагарина в г. Инсар.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3.С 01.03.2023 г. по 07.04.2023 г. организовать проведение общественных обсуждений  по определению  мероприятий по благоустройству и функций центральной площади по ул. Гагарина ( далее –общественные обсуждения) :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- путем сбора предложений  в здании администрации городского поселения Инсар по  адресу: г.Инсар,</w:t>
      </w:r>
      <w:r w:rsidRPr="009D57E3">
        <w:rPr>
          <w:rFonts w:ascii="Times New Roman" w:hAnsi="Times New Roman" w:cs="Times New Roman"/>
          <w:sz w:val="28"/>
          <w:szCs w:val="28"/>
        </w:rPr>
        <w:t xml:space="preserve"> ул. Гагарина, д. 28 в специальные урны для сбора предложений;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- путем отправки электронного письма с предложениями  на адрес электронной почты </w:t>
      </w:r>
      <w:hyperlink r:id="rId12" w:history="1">
        <w:r w:rsidRPr="009D57E3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moinsar</w:t>
        </w:r>
        <w:r w:rsidRPr="009D57E3">
          <w:rPr>
            <w:rStyle w:val="ae"/>
            <w:rFonts w:ascii="Times New Roman" w:eastAsia="Calibri" w:hAnsi="Times New Roman" w:cs="Times New Roman"/>
            <w:sz w:val="28"/>
            <w:szCs w:val="28"/>
          </w:rPr>
          <w:t>@</w:t>
        </w:r>
        <w:r w:rsidRPr="009D57E3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yandex</w:t>
        </w:r>
        <w:r w:rsidRPr="009D57E3">
          <w:rPr>
            <w:rStyle w:val="ae"/>
            <w:rFonts w:ascii="Times New Roman" w:eastAsia="Calibri" w:hAnsi="Times New Roman" w:cs="Times New Roman"/>
            <w:sz w:val="28"/>
            <w:szCs w:val="28"/>
          </w:rPr>
          <w:t>.</w:t>
        </w:r>
        <w:r w:rsidRPr="009D57E3">
          <w:rPr>
            <w:rStyle w:val="ae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</w:hyperlink>
      <w:r w:rsidRPr="009D57E3">
        <w:rPr>
          <w:rFonts w:ascii="Times New Roman" w:hAnsi="Times New Roman" w:cs="Times New Roman"/>
          <w:sz w:val="28"/>
          <w:szCs w:val="28"/>
        </w:rPr>
        <w:t>;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- путем сбора предложений в ходе проведения мероприятий, организованных в целях вовлечения граждан в процесс разработки концепции благоустройства.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D57E3">
        <w:rPr>
          <w:rStyle w:val="26"/>
          <w:rFonts w:ascii="Times New Roman" w:hAnsi="Times New Roman" w:cs="Times New Roman"/>
          <w:bCs/>
          <w:iCs/>
          <w:sz w:val="28"/>
          <w:szCs w:val="28"/>
        </w:rPr>
        <w:t xml:space="preserve">         4.Материалы, подлежащие рассмотрению на общественных обсуждениях, разместить на официальном сайте городского поселения Инсар по электронному адресу:</w:t>
      </w:r>
      <w:r w:rsidRPr="009D57E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hyperlink r:id="rId13" w:history="1">
        <w:r w:rsidRPr="009D57E3">
          <w:rPr>
            <w:rStyle w:val="ae"/>
            <w:rFonts w:ascii="Times New Roman" w:hAnsi="Times New Roman" w:cs="Times New Roman"/>
            <w:bCs/>
            <w:iCs/>
            <w:sz w:val="28"/>
            <w:szCs w:val="28"/>
          </w:rPr>
          <w:t>insar.e-mordovia.ru</w:t>
        </w:r>
      </w:hyperlink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bCs/>
          <w:iCs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5.Организовать экспозицию материалов, которые подлежат общественному обсуждению, в помещении администрации городского поселения Инсар по адресу</w:t>
      </w:r>
      <w:r w:rsidRPr="009D57E3">
        <w:rPr>
          <w:rFonts w:ascii="Times New Roman" w:hAnsi="Times New Roman" w:cs="Times New Roman"/>
          <w:sz w:val="28"/>
          <w:szCs w:val="28"/>
        </w:rPr>
        <w:t>: г. Инсар, ул. Гагарина, д. 28, на информационном стенде.</w:t>
      </w:r>
      <w:r w:rsidRPr="009D57E3">
        <w:rPr>
          <w:rStyle w:val="26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D57E3">
        <w:rPr>
          <w:rStyle w:val="26"/>
          <w:rFonts w:ascii="Times New Roman" w:hAnsi="Times New Roman" w:cs="Times New Roman"/>
          <w:sz w:val="28"/>
          <w:szCs w:val="28"/>
        </w:rPr>
        <w:t xml:space="preserve">Время посещения: ежедневно с 8.30 до 17.30 (обеденный перерыв с 12.30 до 13.30) выходные: суббота, воскресенье. </w:t>
      </w:r>
      <w:r w:rsidRPr="009D57E3">
        <w:rPr>
          <w:rStyle w:val="26"/>
          <w:rFonts w:ascii="Times New Roman" w:hAnsi="Times New Roman" w:cs="Times New Roman"/>
          <w:sz w:val="28"/>
          <w:szCs w:val="28"/>
        </w:rPr>
        <w:lastRenderedPageBreak/>
        <w:t>Консультации по экспозиции проводятся в течение времени, предусмотренного для посещения экспозиции, в администрации городского поселения Инсар, каб. 225.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bCs/>
          <w:iCs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6. Организацию и проведение общественного обсуждения осуществляет администрация городского поселения Инсар.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 xml:space="preserve"> Подведение итогов проведения общественного обсуждения осуществляет общественная комиссия по вопросам подготовки и реализации</w:t>
      </w:r>
      <w:r w:rsidRPr="009D57E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муниципальной программы «Формирование современной городской среды на территории городского  поселения Инсар на 2018-2024 годы».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Style w:val="26"/>
          <w:rFonts w:ascii="Times New Roman" w:hAnsi="Times New Roman" w:cs="Times New Roman"/>
          <w:sz w:val="28"/>
          <w:szCs w:val="28"/>
        </w:rPr>
        <w:t>7.</w:t>
      </w:r>
      <w:r w:rsidRPr="009D57E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8.Настоящее постановление вступает в законную силу со дня его подписания и подлежит официальному опубликованию и размещению на официальном сайте городского поселения Инсар в сети «Интернет» по электронному адресу: </w:t>
      </w:r>
      <w:hyperlink r:id="rId14" w:history="1">
        <w:r w:rsidRPr="009D57E3">
          <w:rPr>
            <w:rStyle w:val="ae"/>
            <w:rFonts w:ascii="Times New Roman" w:hAnsi="Times New Roman" w:cs="Times New Roman"/>
            <w:sz w:val="28"/>
            <w:szCs w:val="28"/>
          </w:rPr>
          <w:t>insar.e-mordovia.ru</w:t>
        </w:r>
      </w:hyperlink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pStyle w:val="211"/>
        <w:shd w:val="clear" w:color="auto" w:fill="auto"/>
        <w:tabs>
          <w:tab w:val="left" w:pos="10136"/>
        </w:tabs>
        <w:spacing w:before="0" w:after="0" w:line="276" w:lineRule="auto"/>
        <w:ind w:right="-119" w:firstLine="709"/>
        <w:jc w:val="both"/>
        <w:rPr>
          <w:rStyle w:val="26"/>
          <w:rFonts w:ascii="Times New Roman" w:hAnsi="Times New Roman" w:cs="Times New Roman"/>
          <w:sz w:val="28"/>
          <w:szCs w:val="28"/>
        </w:rPr>
      </w:pPr>
    </w:p>
    <w:p w:rsidR="009D57E3" w:rsidRPr="009D57E3" w:rsidRDefault="009D57E3" w:rsidP="009D57E3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D57E3" w:rsidRPr="009D57E3" w:rsidRDefault="009D57E3" w:rsidP="009D57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9D57E3" w:rsidRPr="009D57E3" w:rsidRDefault="009D57E3" w:rsidP="009D57E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D57E3" w:rsidRPr="009D57E3" w:rsidRDefault="009D57E3" w:rsidP="009D57E3">
      <w:pPr>
        <w:spacing w:line="276" w:lineRule="auto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9D57E3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Ю.Н. БУЛЫЧЕВ</w:t>
      </w:r>
      <w:r w:rsidRPr="009D57E3">
        <w:rPr>
          <w:rFonts w:ascii="Times New Roman" w:hAnsi="Times New Roman" w:cs="Times New Roman"/>
          <w:color w:val="FFFFFF"/>
          <w:sz w:val="28"/>
          <w:szCs w:val="28"/>
        </w:rPr>
        <w:t xml:space="preserve">         </w:t>
      </w:r>
    </w:p>
    <w:p w:rsidR="009D57E3" w:rsidRPr="009D57E3" w:rsidRDefault="009D57E3" w:rsidP="009D57E3">
      <w:pPr>
        <w:spacing w:line="276" w:lineRule="auto"/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9D57E3" w:rsidRDefault="009D57E3" w:rsidP="009D57E3">
      <w:pPr>
        <w:pStyle w:val="aa"/>
        <w:jc w:val="left"/>
        <w:rPr>
          <w:b/>
          <w:sz w:val="22"/>
          <w:szCs w:val="22"/>
        </w:rPr>
      </w:pPr>
    </w:p>
    <w:sectPr w:rsidR="009D57E3" w:rsidSect="001517FD">
      <w:headerReference w:type="default" r:id="rId15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67A" w:rsidRDefault="0079567A" w:rsidP="00F26C5E">
      <w:r>
        <w:separator/>
      </w:r>
    </w:p>
  </w:endnote>
  <w:endnote w:type="continuationSeparator" w:id="0">
    <w:p w:rsidR="0079567A" w:rsidRDefault="0079567A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67A" w:rsidRDefault="0079567A" w:rsidP="00F26C5E">
      <w:r>
        <w:separator/>
      </w:r>
    </w:p>
  </w:footnote>
  <w:footnote w:type="continuationSeparator" w:id="0">
    <w:p w:rsidR="0079567A" w:rsidRDefault="0079567A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1517FD" w:rsidRDefault="001517FD">
        <w:pPr>
          <w:pStyle w:val="a3"/>
          <w:jc w:val="right"/>
        </w:pPr>
        <w:fldSimple w:instr=" PAGE   \* MERGEFORMAT ">
          <w:r w:rsidR="009907CE">
            <w:rPr>
              <w:noProof/>
            </w:rPr>
            <w:t>2</w:t>
          </w:r>
        </w:fldSimple>
      </w:p>
    </w:sdtContent>
  </w:sdt>
  <w:p w:rsidR="001517FD" w:rsidRDefault="001517F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3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5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7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3"/>
  </w:num>
  <w:num w:numId="9">
    <w:abstractNumId w:val="10"/>
  </w:num>
  <w:num w:numId="10">
    <w:abstractNumId w:val="32"/>
  </w:num>
  <w:num w:numId="11">
    <w:abstractNumId w:val="34"/>
  </w:num>
  <w:num w:numId="12">
    <w:abstractNumId w:val="29"/>
  </w:num>
  <w:num w:numId="13">
    <w:abstractNumId w:val="13"/>
  </w:num>
  <w:num w:numId="14">
    <w:abstractNumId w:val="5"/>
  </w:num>
  <w:num w:numId="15">
    <w:abstractNumId w:val="36"/>
  </w:num>
  <w:num w:numId="16">
    <w:abstractNumId w:val="37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38"/>
  </w:num>
  <w:num w:numId="33">
    <w:abstractNumId w:val="14"/>
  </w:num>
  <w:num w:numId="34">
    <w:abstractNumId w:val="35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25F"/>
    <w:rsid w:val="000F2D6D"/>
    <w:rsid w:val="000F6035"/>
    <w:rsid w:val="00100601"/>
    <w:rsid w:val="0010628F"/>
    <w:rsid w:val="00112ADE"/>
    <w:rsid w:val="00116F9C"/>
    <w:rsid w:val="00130DD5"/>
    <w:rsid w:val="001400E3"/>
    <w:rsid w:val="00150997"/>
    <w:rsid w:val="001517FD"/>
    <w:rsid w:val="00157264"/>
    <w:rsid w:val="00171EAE"/>
    <w:rsid w:val="00173A01"/>
    <w:rsid w:val="001C6509"/>
    <w:rsid w:val="001C718C"/>
    <w:rsid w:val="001D4A01"/>
    <w:rsid w:val="001D605D"/>
    <w:rsid w:val="001E24AF"/>
    <w:rsid w:val="001F1D48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4E8F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3407E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uiPriority w:val="99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uiPriority w:val="99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uiPriority w:val="99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uiPriority w:val="99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uiPriority w:val="99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uiPriority w:val="99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uiPriority w:val="99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uiPriority w:val="99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uiPriority w:val="99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uiPriority w:val="99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uiPriority w:val="99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2e301d-5638-4586-b75c-5b5d87b09eeb.html" TargetMode="External"/><Relationship Id="rId13" Type="http://schemas.openxmlformats.org/officeDocument/2006/relationships/hyperlink" Target="http://insar.e-mordovi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oinsar@yandex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25350/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/redirect/18636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96e20c02-1b12-465a-b64c-24aa92270007.html" TargetMode="External"/><Relationship Id="rId14" Type="http://schemas.openxmlformats.org/officeDocument/2006/relationships/hyperlink" Target="http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E6C28-F8D2-4264-A0C4-6F1F64A0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22894</Words>
  <Characters>130497</Characters>
  <Application>Microsoft Office Word</Application>
  <DocSecurity>0</DocSecurity>
  <Lines>1087</Lines>
  <Paragraphs>306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2022-02-03T13:45:00Z</cp:lastPrinted>
  <dcterms:created xsi:type="dcterms:W3CDTF">2023-03-22T06:44:00Z</dcterms:created>
  <dcterms:modified xsi:type="dcterms:W3CDTF">2023-03-22T06:44:00Z</dcterms:modified>
</cp:coreProperties>
</file>