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>
      <w:pPr>
        <w:pStyle w:val="NormalWeb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40"/>
          <w:szCs w:val="40"/>
        </w:rPr>
        <w:t>назначении ежемесячной выплаты.</w:t>
      </w:r>
    </w:p>
    <w:p>
      <w:pPr>
        <w:pStyle w:val="1"/>
        <w:rPr>
          <w:sz w:val="40"/>
          <w:szCs w:val="40"/>
        </w:rPr>
      </w:pPr>
      <w:r>
        <w:rPr>
          <w:sz w:val="40"/>
          <w:szCs w:val="40"/>
        </w:rPr>
        <w:t>Жилищные условия за счет материнского капитала в этом году улучшили более 850 семей Мордовии.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заявления о распоряжении средствами, 75 %  приходится именно на это направление.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условия без привлечения кредитных средств.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что с 2020 года родители могут распорядиться маткапиталом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 организации передают в ПФР по электронным каналам, что позволяет ускорить распоряжение.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В Мордовии соглашение о таком сотрудничестве подписано с 8 банками (Россельхозбанк,  ВТБ Банк, Сбербанк,  Газпромбанк,  Банк «Финансовая Корпорация Открытие»,   АО «ДОМ.РФ», АО «Альфа Банк», ПАО «Совкомбанк»).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yle13"/>
          <w:sz w:val="32"/>
          <w:szCs w:val="32"/>
        </w:rPr>
        <w:t> </w:t>
      </w:r>
      <w:r>
        <w:rPr>
          <w:sz w:val="32"/>
          <w:szCs w:val="32"/>
        </w:rPr>
        <w:t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>
      <w:pPr>
        <w:pStyle w:val="NormalWeb"/>
        <w:jc w:val="both"/>
        <w:rPr>
          <w:sz w:val="32"/>
          <w:szCs w:val="32"/>
        </w:rPr>
      </w:pPr>
      <w:r>
        <w:rPr>
          <w:rStyle w:val="Strong"/>
          <w:sz w:val="32"/>
          <w:szCs w:val="32"/>
        </w:rPr>
        <w:t> </w:t>
      </w:r>
      <w:r>
        <w:rPr>
          <w:rStyle w:val="Strong"/>
          <w:sz w:val="32"/>
          <w:szCs w:val="32"/>
        </w:rPr>
        <w:t xml:space="preserve">Для справки: </w:t>
      </w:r>
      <w:r>
        <w:rPr>
          <w:rStyle w:val="Style13"/>
          <w:sz w:val="32"/>
          <w:szCs w:val="32"/>
        </w:rPr>
        <w:t xml:space="preserve">С начала действия программы материнского капитала (с 2007 года) в Мордовии свои жилищные 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>
      <w:pPr>
        <w:pStyle w:val="1"/>
        <w:rPr>
          <w:sz w:val="44"/>
          <w:szCs w:val="44"/>
        </w:rPr>
      </w:pPr>
      <w:r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консультантам Единого контакт-центра (ЕКЦ).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1 мая операторы Единого контакт-центра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онлайн-чате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LibreOffice/6.0.2.1$Windows_x86 LibreOffice_project/f7f06a8f319e4b62f9bc5095aa112a65d2f3ac89</Application>
  <Pages>2</Pages>
  <Words>642</Words>
  <Characters>3978</Characters>
  <CharactersWithSpaces>4621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description/>
  <dc:language>ru-RU</dc:language>
  <cp:lastModifiedBy>011TsarenyaEL</cp:lastModifiedBy>
  <dcterms:modified xsi:type="dcterms:W3CDTF">2022-05-20T09:56:00Z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