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kern w:val="2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kern w:val="2"/>
          <w:sz w:val="28"/>
          <w:szCs w:val="28"/>
          <w:lang w:eastAsia="ru-RU"/>
        </w:rPr>
        <w:t>Реорганизация территориальных органов ПФР</w:t>
      </w:r>
    </w:p>
    <w:p>
      <w:pPr>
        <w:pStyle w:val="NoSpacing"/>
        <w:jc w:val="center"/>
        <w:rPr>
          <w:kern w:val="2"/>
          <w:lang w:eastAsia="ru-RU"/>
        </w:rPr>
      </w:pPr>
      <w:r>
        <w:rPr>
          <w:rFonts w:cs="Times New Roman" w:ascii="Times New Roman" w:hAnsi="Times New Roman"/>
          <w:b/>
          <w:kern w:val="2"/>
          <w:sz w:val="28"/>
          <w:szCs w:val="28"/>
          <w:lang w:eastAsia="ru-RU"/>
        </w:rPr>
        <w:t>в Республике Мордовия</w:t>
      </w:r>
      <w:r>
        <w:rPr>
          <w:kern w:val="2"/>
          <w:lang w:eastAsia="ru-RU"/>
        </w:rPr>
        <w:t>.</w:t>
      </w:r>
    </w:p>
    <w:p>
      <w:pPr>
        <w:pStyle w:val="NoSpacing"/>
        <w:jc w:val="center"/>
        <w:rPr>
          <w:kern w:val="2"/>
          <w:lang w:eastAsia="ru-RU"/>
        </w:rPr>
      </w:pPr>
      <w:r>
        <w:rPr>
          <w:kern w:val="2"/>
          <w:lang w:eastAsia="ru-RU"/>
        </w:rPr>
      </w:r>
    </w:p>
    <w:p>
      <w:pPr>
        <w:pStyle w:val="NoSpacing"/>
        <w:jc w:val="center"/>
        <w:rPr>
          <w:kern w:val="2"/>
          <w:lang w:eastAsia="ru-RU"/>
        </w:rPr>
      </w:pPr>
      <w:r>
        <w:rPr>
          <w:kern w:val="2"/>
          <w:lang w:eastAsia="ru-RU"/>
        </w:rPr>
      </w:r>
    </w:p>
    <w:p>
      <w:pPr>
        <w:pStyle w:val="NoSpacing"/>
        <w:jc w:val="center"/>
        <w:rPr>
          <w:kern w:val="2"/>
          <w:lang w:eastAsia="ru-RU"/>
        </w:rPr>
      </w:pPr>
      <w:r>
        <w:rPr>
          <w:kern w:val="2"/>
          <w:lang w:eastAsia="ru-RU"/>
        </w:rPr>
      </w:r>
    </w:p>
    <w:p>
      <w:pPr>
        <w:pStyle w:val="NormalWeb"/>
        <w:spacing w:lineRule="auto" w:line="360"/>
        <w:ind w:left="-567" w:firstLine="567"/>
        <w:jc w:val="both"/>
        <w:rPr>
          <w:rStyle w:val="Strong"/>
          <w:b w:val="false"/>
          <w:b w:val="false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 xml:space="preserve">С 1 октября 2021 года Государственное учреждение – Отделение Пенсионного фонда Российской Федерации по Республике Мордовия (далее — Отделение ПФР) реорганизовано в форме присоединения к нему подведомственных территориальных органов ПФР в регионе. </w:t>
      </w:r>
    </w:p>
    <w:p>
      <w:pPr>
        <w:pStyle w:val="NormalWeb"/>
        <w:spacing w:lineRule="auto" w:line="360"/>
        <w:ind w:left="-567" w:firstLine="567"/>
        <w:jc w:val="both"/>
        <w:rPr/>
      </w:pPr>
      <w:r>
        <w:rPr>
          <w:sz w:val="28"/>
          <w:szCs w:val="28"/>
        </w:rPr>
        <w:t xml:space="preserve">Отделению ПФР переданы все права и обязанности присоединяемых  межрайонных Управлений Пенсионного фонда и Управления ПФР в городском округе Саранск, а также регионального Центра по выплате пенсий ПФР. </w:t>
      </w:r>
    </w:p>
    <w:p>
      <w:pPr>
        <w:pStyle w:val="NormalWeb"/>
        <w:spacing w:lineRule="auto" w:line="360" w:before="280" w:after="280"/>
        <w:ind w:left="-567" w:firstLine="567"/>
        <w:jc w:val="both"/>
        <w:rPr/>
      </w:pPr>
      <w:r>
        <w:rPr>
          <w:color w:val="212121"/>
          <w:sz w:val="28"/>
          <w:szCs w:val="28"/>
        </w:rPr>
        <w:t xml:space="preserve">Структурные изменения  никак не отразятся на обслуживании населения республики. </w:t>
      </w:r>
      <w:r>
        <w:rPr>
          <w:sz w:val="28"/>
          <w:szCs w:val="28"/>
        </w:rPr>
        <w:t xml:space="preserve">В действующей системе в городах и районах </w:t>
      </w:r>
      <w:r>
        <w:rPr>
          <w:iCs/>
          <w:sz w:val="28"/>
          <w:szCs w:val="28"/>
        </w:rPr>
        <w:t xml:space="preserve">Мордовии </w:t>
      </w:r>
      <w:r>
        <w:rPr>
          <w:sz w:val="28"/>
          <w:szCs w:val="28"/>
        </w:rPr>
        <w:t xml:space="preserve">продолжают деятельность структурные подразделения Отделения ПФР - клиентские службы, которые </w:t>
      </w:r>
      <w:r>
        <w:rPr>
          <w:iCs/>
          <w:sz w:val="28"/>
          <w:szCs w:val="28"/>
        </w:rPr>
        <w:t xml:space="preserve"> располагаются по прежним адресам и работают в обычном режиме. Специалисты, как и ранее, ведут прием граждан по всем вопросам, входящим в компетенцию ПФР.</w:t>
      </w:r>
    </w:p>
    <w:p>
      <w:pPr>
        <w:pStyle w:val="NormalWeb"/>
        <w:spacing w:lineRule="auto" w:line="360" w:before="280" w:after="280"/>
        <w:ind w:left="-567" w:firstLine="567"/>
        <w:jc w:val="both"/>
        <w:rPr/>
      </w:pPr>
      <w:r>
        <w:rPr>
          <w:iCs/>
          <w:sz w:val="28"/>
          <w:szCs w:val="28"/>
        </w:rPr>
        <w:t>Для граждан Инсарского и Кадошкинского районов</w:t>
      </w:r>
      <w:r>
        <w:rPr>
          <w:iCs/>
          <w:sz w:val="28"/>
          <w:szCs w:val="28"/>
        </w:rPr>
        <w:t xml:space="preserve"> п</w:t>
      </w:r>
      <w:r>
        <w:rPr>
          <w:iCs/>
          <w:sz w:val="28"/>
          <w:szCs w:val="28"/>
        </w:rPr>
        <w:t>рием осуществляется в клиентской служб</w:t>
      </w:r>
      <w:r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 xml:space="preserve"> (на правах группы)</w:t>
      </w:r>
      <w:r>
        <w:rPr>
          <w:iCs/>
          <w:sz w:val="28"/>
          <w:szCs w:val="28"/>
        </w:rPr>
        <w:t xml:space="preserve"> в Инсарском муниципальном районе</w:t>
      </w:r>
      <w:r>
        <w:rPr>
          <w:iCs/>
          <w:sz w:val="28"/>
          <w:szCs w:val="28"/>
        </w:rPr>
        <w:t xml:space="preserve"> преимущественно по предварительной записи.</w:t>
      </w:r>
      <w:r>
        <w:rPr>
          <w:iCs/>
          <w:sz w:val="28"/>
          <w:szCs w:val="28"/>
        </w:rPr>
        <w:t xml:space="preserve"> Записаться на прием можно через Единый портал</w:t>
      </w:r>
      <w:r>
        <w:rPr>
          <w:iCs/>
          <w:sz w:val="28"/>
          <w:szCs w:val="28"/>
        </w:rPr>
        <w:t xml:space="preserve"> госуслуг</w:t>
      </w:r>
      <w:r>
        <w:rPr>
          <w:iCs/>
          <w:sz w:val="28"/>
          <w:szCs w:val="28"/>
        </w:rPr>
        <w:t>, сайт ПФР, по телефону горячей линии 8834492-17-26.</w:t>
      </w:r>
    </w:p>
    <w:p>
      <w:pPr>
        <w:pStyle w:val="NoSpacing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356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fb469b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b469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7316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LibreOffice/6.0.2.1$Windows_x86 LibreOffice_project/f7f06a8f319e4b62f9bc5095aa112a65d2f3ac89</Application>
  <Pages>1</Pages>
  <Words>151</Words>
  <Characters>1026</Characters>
  <CharactersWithSpaces>1178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2021-10-06T07:19:00Z</dcterms:created>
  <dc:creator>011MokrousovaMV</dc:creator>
  <dc:description/>
  <dc:language>ru-RU</dc:language>
  <cp:lastModifiedBy/>
  <cp:lastPrinted>2021-10-08T10:40:50Z</cp:lastPrinted>
  <dcterms:modified xsi:type="dcterms:W3CDTF">2021-10-08T10:41:06Z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