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DC3" w:rsidRDefault="00E10DC3" w:rsidP="00E10DC3">
      <w:pPr>
        <w:pStyle w:val="1"/>
        <w:shd w:val="clear" w:color="auto" w:fill="auto"/>
        <w:spacing w:after="229"/>
        <w:ind w:left="40" w:right="40"/>
      </w:pPr>
      <w:r>
        <w:rPr>
          <w:color w:val="000000"/>
        </w:rPr>
        <w:t xml:space="preserve">10 февраля 2020 года Антитеррористическая комиссия в </w:t>
      </w:r>
      <w:proofErr w:type="spellStart"/>
      <w:r>
        <w:rPr>
          <w:color w:val="000000"/>
        </w:rPr>
        <w:t>Инсарском</w:t>
      </w:r>
      <w:proofErr w:type="spellEnd"/>
      <w:r>
        <w:rPr>
          <w:color w:val="000000"/>
        </w:rPr>
        <w:t xml:space="preserve"> муниципальном районе Республики Мордовия рассмотрела следующие вопросы:</w:t>
      </w:r>
    </w:p>
    <w:p w:rsidR="00E10DC3" w:rsidRDefault="00E10DC3" w:rsidP="00E10DC3">
      <w:pPr>
        <w:pStyle w:val="1"/>
        <w:shd w:val="clear" w:color="auto" w:fill="auto"/>
        <w:spacing w:line="355" w:lineRule="exact"/>
        <w:ind w:left="40" w:right="40"/>
      </w:pPr>
      <w:r>
        <w:rPr>
          <w:color w:val="000000"/>
        </w:rPr>
        <w:t xml:space="preserve">«О выполнении мероприятий муниципальной программы «Профилактика терроризма и экстремизма на территории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на 2019-2023 годы».</w:t>
      </w:r>
    </w:p>
    <w:p w:rsidR="00E10DC3" w:rsidRPr="00D63D61" w:rsidRDefault="00E10DC3" w:rsidP="00E10DC3">
      <w:pPr>
        <w:pStyle w:val="1"/>
        <w:shd w:val="clear" w:color="auto" w:fill="auto"/>
        <w:tabs>
          <w:tab w:val="left" w:pos="6765"/>
        </w:tabs>
        <w:spacing w:after="0" w:line="355" w:lineRule="exact"/>
        <w:ind w:left="40" w:right="40"/>
      </w:pPr>
      <w:r>
        <w:rPr>
          <w:color w:val="000000"/>
        </w:rPr>
        <w:t xml:space="preserve">«О совершенствовании мониторинга ситуаций в сфере профилактики терроризма и экстремизма на территории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и организации сбора данных, отражающих уровень защиты населения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района».</w:t>
      </w:r>
    </w:p>
    <w:p w:rsidR="00E10DC3" w:rsidRDefault="00E10DC3"/>
    <w:p w:rsidR="00E10DC3" w:rsidRDefault="00E10DC3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20532</wp:posOffset>
            </wp:positionH>
            <wp:positionV relativeFrom="paragraph">
              <wp:posOffset>-212</wp:posOffset>
            </wp:positionV>
            <wp:extent cx="5887296" cy="3955627"/>
            <wp:effectExtent l="19050" t="0" r="0" b="0"/>
            <wp:wrapThrough wrapText="bothSides">
              <wp:wrapPolygon edited="0">
                <wp:start x="-70" y="0"/>
                <wp:lineTo x="-70" y="21533"/>
                <wp:lineTo x="21597" y="21533"/>
                <wp:lineTo x="21597" y="0"/>
                <wp:lineTo x="-70" y="0"/>
              </wp:wrapPolygon>
            </wp:wrapThrough>
            <wp:docPr id="1" name="Рисунок 1" descr="C:\Users\1.09-Novleiskii\Desktop\IMG_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.09-Novleiskii\Desktop\IMG_05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296" cy="3955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FB2" w:rsidRPr="00E10DC3" w:rsidRDefault="00B53FB2" w:rsidP="00E10DC3"/>
    <w:sectPr w:rsidR="00B53FB2" w:rsidRPr="00E10DC3" w:rsidSect="00E10DC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E10DC3"/>
    <w:rsid w:val="00B53FB2"/>
    <w:rsid w:val="00E10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F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0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DC3"/>
    <w:rPr>
      <w:rFonts w:ascii="Tahoma" w:hAnsi="Tahoma" w:cs="Tahoma"/>
      <w:sz w:val="16"/>
      <w:szCs w:val="16"/>
    </w:rPr>
  </w:style>
  <w:style w:type="character" w:customStyle="1" w:styleId="a5">
    <w:name w:val="Основной текст_"/>
    <w:basedOn w:val="a0"/>
    <w:link w:val="1"/>
    <w:rsid w:val="00E10DC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5"/>
    <w:rsid w:val="00E10DC3"/>
    <w:pPr>
      <w:widowControl w:val="0"/>
      <w:shd w:val="clear" w:color="auto" w:fill="FFFFFF"/>
      <w:spacing w:after="240" w:line="341" w:lineRule="exact"/>
      <w:ind w:firstLine="600"/>
      <w:jc w:val="both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2020-02-10T09:40:00Z</dcterms:created>
  <dcterms:modified xsi:type="dcterms:W3CDTF">2020-02-10T09:44:00Z</dcterms:modified>
</cp:coreProperties>
</file>