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BE1" w:rsidRPr="00440BE1" w:rsidRDefault="00440BE1" w:rsidP="00440BE1">
      <w:pPr>
        <w:shd w:val="clear" w:color="auto" w:fill="FFFFFF"/>
        <w:spacing w:after="180" w:line="240" w:lineRule="auto"/>
        <w:jc w:val="center"/>
        <w:rPr>
          <w:rFonts w:ascii="Arial" w:eastAsia="Times New Roman" w:hAnsi="Arial" w:cs="Arial"/>
          <w:color w:val="1E1D1E"/>
          <w:sz w:val="23"/>
          <w:szCs w:val="23"/>
          <w:lang w:eastAsia="ru-RU"/>
        </w:rPr>
      </w:pPr>
      <w:bookmarkStart w:id="0" w:name="_GoBack"/>
      <w:bookmarkEnd w:id="0"/>
      <w:r w:rsidRPr="00440BE1">
        <w:rPr>
          <w:rFonts w:ascii="Times New Roman" w:eastAsia="Times New Roman" w:hAnsi="Times New Roman" w:cs="Times New Roman"/>
          <w:b/>
          <w:bCs/>
          <w:color w:val="1E1D1E"/>
          <w:sz w:val="24"/>
          <w:szCs w:val="24"/>
          <w:lang w:eastAsia="ru-RU"/>
        </w:rPr>
        <w:t>Информация о порядке и условиях получения информации о градостроительных условиях и ограничениях развития территории.</w:t>
      </w:r>
    </w:p>
    <w:p w:rsidR="00440BE1" w:rsidRPr="00440BE1" w:rsidRDefault="00440BE1" w:rsidP="00440BE1">
      <w:pPr>
        <w:shd w:val="clear" w:color="auto" w:fill="FFFFFF"/>
        <w:spacing w:after="180" w:line="240" w:lineRule="auto"/>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        Информацию о градостроительных условиях и ограничениях развития территорий можно получить в органах местного самоуправления </w:t>
      </w:r>
      <w:r w:rsidR="00423A9F">
        <w:rPr>
          <w:rFonts w:ascii="Times New Roman" w:eastAsia="Times New Roman" w:hAnsi="Times New Roman" w:cs="Times New Roman"/>
          <w:color w:val="1E1D1E"/>
          <w:sz w:val="24"/>
          <w:szCs w:val="24"/>
          <w:lang w:eastAsia="ru-RU"/>
        </w:rPr>
        <w:t>Инсарского</w:t>
      </w:r>
      <w:r w:rsidRPr="00440BE1">
        <w:rPr>
          <w:rFonts w:ascii="Times New Roman" w:eastAsia="Times New Roman" w:hAnsi="Times New Roman" w:cs="Times New Roman"/>
          <w:color w:val="1E1D1E"/>
          <w:sz w:val="24"/>
          <w:szCs w:val="24"/>
          <w:lang w:eastAsia="ru-RU"/>
        </w:rPr>
        <w:t xml:space="preserve"> муниципального района, </w:t>
      </w:r>
      <w:r w:rsidR="00423A9F">
        <w:rPr>
          <w:rFonts w:ascii="Times New Roman" w:hAnsi="Times New Roman" w:cs="Times New Roman"/>
        </w:rPr>
        <w:t>Городского поселения Инсар</w:t>
      </w:r>
      <w:r w:rsidR="00023ED0">
        <w:rPr>
          <w:rFonts w:ascii="Times New Roman" w:hAnsi="Times New Roman" w:cs="Times New Roman"/>
        </w:rPr>
        <w:t>,</w:t>
      </w:r>
      <w:r w:rsidR="00423A9F">
        <w:rPr>
          <w:rFonts w:ascii="Times New Roman" w:hAnsi="Times New Roman" w:cs="Times New Roman"/>
        </w:rPr>
        <w:t xml:space="preserve"> Верхнелухменского</w:t>
      </w:r>
      <w:r w:rsidR="00023ED0">
        <w:rPr>
          <w:rFonts w:ascii="Times New Roman" w:hAnsi="Times New Roman" w:cs="Times New Roman"/>
        </w:rPr>
        <w:t>,</w:t>
      </w:r>
      <w:r w:rsidR="00423A9F">
        <w:rPr>
          <w:rFonts w:ascii="Times New Roman" w:hAnsi="Times New Roman" w:cs="Times New Roman"/>
        </w:rPr>
        <w:t xml:space="preserve"> Казеевского</w:t>
      </w:r>
      <w:r w:rsidR="00023ED0">
        <w:rPr>
          <w:rFonts w:ascii="Times New Roman" w:hAnsi="Times New Roman" w:cs="Times New Roman"/>
        </w:rPr>
        <w:t>,</w:t>
      </w:r>
      <w:r w:rsidR="00423A9F">
        <w:rPr>
          <w:rFonts w:ascii="Times New Roman" w:hAnsi="Times New Roman" w:cs="Times New Roman"/>
        </w:rPr>
        <w:t xml:space="preserve"> Кочетовского</w:t>
      </w:r>
      <w:r w:rsidR="00023ED0">
        <w:rPr>
          <w:rFonts w:ascii="Times New Roman" w:hAnsi="Times New Roman" w:cs="Times New Roman"/>
        </w:rPr>
        <w:t>,</w:t>
      </w:r>
      <w:r w:rsidR="00423A9F">
        <w:rPr>
          <w:rFonts w:ascii="Times New Roman" w:hAnsi="Times New Roman" w:cs="Times New Roman"/>
        </w:rPr>
        <w:t xml:space="preserve"> Лухменско-Майданского</w:t>
      </w:r>
      <w:r w:rsidR="00023ED0">
        <w:rPr>
          <w:rFonts w:ascii="Times New Roman" w:hAnsi="Times New Roman" w:cs="Times New Roman"/>
        </w:rPr>
        <w:t>,</w:t>
      </w:r>
      <w:r w:rsidR="00423A9F">
        <w:rPr>
          <w:rFonts w:ascii="Times New Roman" w:hAnsi="Times New Roman" w:cs="Times New Roman"/>
        </w:rPr>
        <w:t xml:space="preserve"> Мордовско-Паевского</w:t>
      </w:r>
      <w:r w:rsidR="00023ED0">
        <w:rPr>
          <w:rFonts w:ascii="Times New Roman" w:hAnsi="Times New Roman" w:cs="Times New Roman"/>
        </w:rPr>
        <w:t>,</w:t>
      </w:r>
      <w:r w:rsidR="00423A9F">
        <w:rPr>
          <w:rFonts w:ascii="Times New Roman" w:hAnsi="Times New Roman" w:cs="Times New Roman"/>
        </w:rPr>
        <w:t xml:space="preserve"> Русско-Паевского</w:t>
      </w:r>
      <w:r w:rsidR="00023ED0">
        <w:rPr>
          <w:rFonts w:ascii="Times New Roman" w:hAnsi="Times New Roman" w:cs="Times New Roman"/>
        </w:rPr>
        <w:t>,</w:t>
      </w:r>
      <w:r w:rsidR="00423A9F">
        <w:rPr>
          <w:rFonts w:ascii="Times New Roman" w:hAnsi="Times New Roman" w:cs="Times New Roman"/>
        </w:rPr>
        <w:t xml:space="preserve"> Сиалеевско-Пятинского, Нововерхисского, Челмодеевско-Майданского, Ямщинского сельских </w:t>
      </w:r>
      <w:r w:rsidRPr="00440BE1">
        <w:rPr>
          <w:rFonts w:ascii="Times New Roman" w:eastAsia="Times New Roman" w:hAnsi="Times New Roman" w:cs="Times New Roman"/>
          <w:color w:val="1E1D1E"/>
          <w:sz w:val="24"/>
          <w:szCs w:val="24"/>
          <w:lang w:eastAsia="ru-RU"/>
        </w:rPr>
        <w:t xml:space="preserve"> поселений района.</w:t>
      </w:r>
    </w:p>
    <w:p w:rsidR="00023ED0" w:rsidRDefault="00440BE1" w:rsidP="00440BE1">
      <w:pPr>
        <w:shd w:val="clear" w:color="auto" w:fill="FFFFFF"/>
        <w:spacing w:after="180" w:line="240" w:lineRule="auto"/>
        <w:rPr>
          <w:rFonts w:ascii="Times New Roman" w:eastAsia="Times New Roman" w:hAnsi="Times New Roman" w:cs="Times New Roman"/>
          <w:color w:val="1E1D1E"/>
          <w:sz w:val="24"/>
          <w:szCs w:val="24"/>
          <w:lang w:eastAsia="ru-RU"/>
        </w:rPr>
      </w:pPr>
      <w:r w:rsidRPr="00440BE1">
        <w:rPr>
          <w:rFonts w:ascii="Times New Roman" w:eastAsia="Times New Roman" w:hAnsi="Times New Roman" w:cs="Times New Roman"/>
          <w:color w:val="1E1D1E"/>
          <w:sz w:val="24"/>
          <w:szCs w:val="24"/>
          <w:lang w:eastAsia="ru-RU"/>
        </w:rPr>
        <w:t xml:space="preserve">         Данная информация содержится в Правилах землепользования и застройки </w:t>
      </w:r>
      <w:r w:rsidR="00423A9F">
        <w:rPr>
          <w:rFonts w:ascii="Times New Roman" w:eastAsia="Times New Roman" w:hAnsi="Times New Roman" w:cs="Times New Roman"/>
          <w:color w:val="1E1D1E"/>
          <w:sz w:val="24"/>
          <w:szCs w:val="24"/>
          <w:lang w:eastAsia="ru-RU"/>
        </w:rPr>
        <w:t xml:space="preserve">городского и сельских поселений Инсарского муниципального </w:t>
      </w:r>
      <w:r w:rsidR="00023ED0" w:rsidRPr="00440BE1">
        <w:rPr>
          <w:rFonts w:ascii="Times New Roman" w:eastAsia="Times New Roman" w:hAnsi="Times New Roman" w:cs="Times New Roman"/>
          <w:color w:val="1E1D1E"/>
          <w:sz w:val="24"/>
          <w:szCs w:val="24"/>
          <w:lang w:eastAsia="ru-RU"/>
        </w:rPr>
        <w:t xml:space="preserve"> района.</w:t>
      </w:r>
    </w:p>
    <w:p w:rsidR="00440BE1" w:rsidRPr="00440BE1" w:rsidRDefault="00440BE1" w:rsidP="00440BE1">
      <w:pPr>
        <w:shd w:val="clear" w:color="auto" w:fill="FFFFFF"/>
        <w:spacing w:after="180" w:line="240" w:lineRule="auto"/>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О градостроительных условиях на территории </w:t>
      </w:r>
      <w:r w:rsidR="00423A9F">
        <w:rPr>
          <w:rFonts w:ascii="Times New Roman" w:eastAsia="Times New Roman" w:hAnsi="Times New Roman" w:cs="Times New Roman"/>
          <w:color w:val="1E1D1E"/>
          <w:sz w:val="24"/>
          <w:szCs w:val="24"/>
          <w:lang w:eastAsia="ru-RU"/>
        </w:rPr>
        <w:t>Инсарского</w:t>
      </w:r>
      <w:r w:rsidR="00023ED0" w:rsidRPr="00440BE1">
        <w:rPr>
          <w:rFonts w:ascii="Times New Roman" w:eastAsia="Times New Roman" w:hAnsi="Times New Roman" w:cs="Times New Roman"/>
          <w:color w:val="1E1D1E"/>
          <w:sz w:val="24"/>
          <w:szCs w:val="24"/>
          <w:lang w:eastAsia="ru-RU"/>
        </w:rPr>
        <w:t xml:space="preserve"> муниципального района </w:t>
      </w:r>
      <w:r w:rsidRPr="00440BE1">
        <w:rPr>
          <w:rFonts w:ascii="Times New Roman" w:eastAsia="Times New Roman" w:hAnsi="Times New Roman" w:cs="Times New Roman"/>
          <w:color w:val="1E1D1E"/>
          <w:sz w:val="24"/>
          <w:szCs w:val="24"/>
          <w:lang w:eastAsia="ru-RU"/>
        </w:rPr>
        <w:t>Вы можете бесплатно получить информацию несколькими способами:</w:t>
      </w:r>
    </w:p>
    <w:p w:rsidR="00440BE1" w:rsidRPr="00440BE1" w:rsidRDefault="00440BE1" w:rsidP="00023ED0">
      <w:pPr>
        <w:numPr>
          <w:ilvl w:val="0"/>
          <w:numId w:val="1"/>
        </w:numPr>
        <w:shd w:val="clear" w:color="auto" w:fill="FFFFFF"/>
        <w:spacing w:after="120" w:line="240" w:lineRule="auto"/>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Ознакомившись со Схемой территориального планирования </w:t>
      </w:r>
      <w:r w:rsidR="00423A9F">
        <w:rPr>
          <w:rFonts w:ascii="Times New Roman" w:eastAsia="Times New Roman" w:hAnsi="Times New Roman" w:cs="Times New Roman"/>
          <w:color w:val="1E1D1E"/>
          <w:sz w:val="24"/>
          <w:szCs w:val="24"/>
          <w:lang w:eastAsia="ru-RU"/>
        </w:rPr>
        <w:t>Инсарского</w:t>
      </w:r>
      <w:r w:rsidR="00023ED0" w:rsidRPr="00440BE1">
        <w:rPr>
          <w:rFonts w:ascii="Times New Roman" w:eastAsia="Times New Roman" w:hAnsi="Times New Roman" w:cs="Times New Roman"/>
          <w:color w:val="1E1D1E"/>
          <w:sz w:val="24"/>
          <w:szCs w:val="24"/>
          <w:lang w:eastAsia="ru-RU"/>
        </w:rPr>
        <w:t xml:space="preserve"> муниципального </w:t>
      </w:r>
      <w:r w:rsidRPr="00440BE1">
        <w:rPr>
          <w:rFonts w:ascii="Times New Roman" w:eastAsia="Times New Roman" w:hAnsi="Times New Roman" w:cs="Times New Roman"/>
          <w:color w:val="1E1D1E"/>
          <w:sz w:val="24"/>
          <w:szCs w:val="24"/>
          <w:lang w:eastAsia="ru-RU"/>
        </w:rPr>
        <w:t>района</w:t>
      </w:r>
      <w:r w:rsidR="00423A9F">
        <w:t xml:space="preserve"> </w:t>
      </w:r>
      <w:r w:rsidR="00423A9F" w:rsidRPr="00423A9F">
        <w:rPr>
          <w:rFonts w:ascii="Times New Roman" w:eastAsia="Times New Roman" w:hAnsi="Times New Roman" w:cs="Times New Roman"/>
          <w:color w:val="1E1D1E"/>
          <w:sz w:val="24"/>
          <w:szCs w:val="24"/>
          <w:lang w:eastAsia="ru-RU"/>
        </w:rPr>
        <w:t>http://insar.e-mordovia.ru/content/view/5468</w:t>
      </w:r>
    </w:p>
    <w:p w:rsidR="00440BE1" w:rsidRPr="00440BE1" w:rsidRDefault="00440BE1" w:rsidP="00440BE1">
      <w:pPr>
        <w:numPr>
          <w:ilvl w:val="0"/>
          <w:numId w:val="1"/>
        </w:numPr>
        <w:shd w:val="clear" w:color="auto" w:fill="FFFFFF"/>
        <w:spacing w:after="120" w:line="240" w:lineRule="auto"/>
        <w:ind w:left="0"/>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Ознакомившись с Правилами землепользования и застройки:</w:t>
      </w:r>
    </w:p>
    <w:p w:rsidR="00A832A6" w:rsidRPr="00CD41F2" w:rsidRDefault="00A832A6" w:rsidP="00A832A6">
      <w:pPr>
        <w:pStyle w:val="a7"/>
        <w:shd w:val="clear" w:color="auto" w:fill="FFFFFF"/>
        <w:spacing w:after="180" w:line="240" w:lineRule="auto"/>
        <w:ind w:left="0"/>
      </w:pPr>
      <w:r>
        <w:rPr>
          <w:rFonts w:ascii="Times New Roman" w:hAnsi="Times New Roman" w:cs="Times New Roman"/>
        </w:rPr>
        <w:t xml:space="preserve">- </w:t>
      </w:r>
      <w:proofErr w:type="gramStart"/>
      <w:r w:rsidR="00CD41F2">
        <w:rPr>
          <w:rFonts w:ascii="Times New Roman" w:hAnsi="Times New Roman" w:cs="Times New Roman"/>
        </w:rPr>
        <w:t>Городского</w:t>
      </w:r>
      <w:proofErr w:type="gramEnd"/>
      <w:r w:rsidR="00423A9F">
        <w:rPr>
          <w:rFonts w:ascii="Times New Roman" w:hAnsi="Times New Roman" w:cs="Times New Roman"/>
        </w:rPr>
        <w:t xml:space="preserve"> поселение Инсар</w:t>
      </w:r>
      <w:r w:rsidR="00CD41F2">
        <w:rPr>
          <w:rFonts w:ascii="Times New Roman" w:hAnsi="Times New Roman" w:cs="Times New Roman"/>
        </w:rPr>
        <w:t xml:space="preserve"> </w:t>
      </w:r>
      <w:hyperlink r:id="rId5" w:history="1">
        <w:r w:rsidR="00CD41F2" w:rsidRPr="00CD41F2">
          <w:rPr>
            <w:rStyle w:val="a5"/>
            <w:color w:val="auto"/>
          </w:rPr>
          <w:t>http://insar.e-mordovia.ru/vill/view/296</w:t>
        </w:r>
      </w:hyperlink>
      <w:r w:rsidR="00CD41F2">
        <w:t>;</w:t>
      </w:r>
    </w:p>
    <w:p w:rsidR="00CD41F2" w:rsidRDefault="00CD41F2" w:rsidP="00A832A6">
      <w:pPr>
        <w:pStyle w:val="a7"/>
        <w:shd w:val="clear" w:color="auto" w:fill="FFFFFF"/>
        <w:spacing w:after="180" w:line="240" w:lineRule="auto"/>
        <w:ind w:left="0"/>
        <w:rPr>
          <w:u w:val="single"/>
        </w:rPr>
      </w:pPr>
      <w:r>
        <w:t xml:space="preserve">- Верхнелухменского сельского поселения </w:t>
      </w:r>
      <w:hyperlink r:id="rId6" w:history="1">
        <w:r w:rsidRPr="00CD41F2">
          <w:rPr>
            <w:rStyle w:val="a5"/>
            <w:color w:val="auto"/>
          </w:rPr>
          <w:t>http://insar.e-mordovia.ru/vill/view/259</w:t>
        </w:r>
      </w:hyperlink>
      <w:r w:rsidRPr="00CD41F2">
        <w:rPr>
          <w:u w:val="single"/>
        </w:rPr>
        <w:t>;</w:t>
      </w:r>
    </w:p>
    <w:p w:rsidR="00CD41F2" w:rsidRDefault="000442A9" w:rsidP="00A832A6">
      <w:pPr>
        <w:pStyle w:val="a7"/>
        <w:shd w:val="clear" w:color="auto" w:fill="FFFFFF"/>
        <w:spacing w:after="180" w:line="240" w:lineRule="auto"/>
        <w:ind w:left="0"/>
        <w:rPr>
          <w:u w:val="single"/>
        </w:rPr>
      </w:pPr>
      <w:r>
        <w:t>- Казеевского сельского</w:t>
      </w:r>
      <w:r w:rsidR="00CD41F2">
        <w:t xml:space="preserve"> поселени</w:t>
      </w:r>
      <w:r>
        <w:t xml:space="preserve">я </w:t>
      </w:r>
      <w:hyperlink r:id="rId7" w:history="1">
        <w:r w:rsidR="00CD41F2" w:rsidRPr="00CD41F2">
          <w:rPr>
            <w:rStyle w:val="a5"/>
            <w:color w:val="auto"/>
          </w:rPr>
          <w:t>http://insar.e-mordovia.ru/vill/view/258</w:t>
        </w:r>
      </w:hyperlink>
      <w:r w:rsidR="00CD41F2" w:rsidRPr="00CD41F2">
        <w:rPr>
          <w:u w:val="single"/>
        </w:rPr>
        <w:t>;</w:t>
      </w:r>
    </w:p>
    <w:p w:rsidR="00CD41F2" w:rsidRDefault="00CD41F2" w:rsidP="00A832A6">
      <w:pPr>
        <w:pStyle w:val="a7"/>
        <w:shd w:val="clear" w:color="auto" w:fill="FFFFFF"/>
        <w:spacing w:after="180" w:line="240" w:lineRule="auto"/>
        <w:ind w:left="0"/>
        <w:rPr>
          <w:u w:val="single"/>
        </w:rPr>
      </w:pPr>
      <w:r>
        <w:t xml:space="preserve">- </w:t>
      </w:r>
      <w:r w:rsidR="000442A9">
        <w:t xml:space="preserve">Кочетовского </w:t>
      </w:r>
      <w:proofErr w:type="gramStart"/>
      <w:r w:rsidR="000442A9">
        <w:t>сельское</w:t>
      </w:r>
      <w:proofErr w:type="gramEnd"/>
      <w:r w:rsidR="000442A9">
        <w:t xml:space="preserve"> поселения</w:t>
      </w:r>
      <w:r>
        <w:t xml:space="preserve"> </w:t>
      </w:r>
      <w:hyperlink r:id="rId8" w:history="1">
        <w:r w:rsidR="00C529F6" w:rsidRPr="000442A9">
          <w:rPr>
            <w:rStyle w:val="a5"/>
            <w:color w:val="auto"/>
          </w:rPr>
          <w:t>http://insar.e-mordovia.ru/vill/view/257</w:t>
        </w:r>
      </w:hyperlink>
      <w:r w:rsidRPr="000442A9">
        <w:rPr>
          <w:u w:val="single"/>
        </w:rPr>
        <w:t>;</w:t>
      </w:r>
    </w:p>
    <w:p w:rsidR="00C529F6" w:rsidRDefault="000442A9" w:rsidP="00A832A6">
      <w:pPr>
        <w:pStyle w:val="a7"/>
        <w:shd w:val="clear" w:color="auto" w:fill="FFFFFF"/>
        <w:spacing w:after="180" w:line="240" w:lineRule="auto"/>
        <w:ind w:left="0"/>
        <w:rPr>
          <w:u w:val="single"/>
        </w:rPr>
      </w:pPr>
      <w:r>
        <w:t xml:space="preserve">- Лухменско-Майданского сельского поселения </w:t>
      </w:r>
      <w:hyperlink r:id="rId9" w:history="1">
        <w:r w:rsidRPr="000442A9">
          <w:rPr>
            <w:rStyle w:val="a5"/>
            <w:color w:val="auto"/>
          </w:rPr>
          <w:t>http://insar.e-mordovia.ru/vill/view/256</w:t>
        </w:r>
      </w:hyperlink>
      <w:r w:rsidRPr="000442A9">
        <w:rPr>
          <w:u w:val="single"/>
        </w:rPr>
        <w:t>;</w:t>
      </w:r>
    </w:p>
    <w:p w:rsidR="000442A9" w:rsidRPr="000442A9" w:rsidRDefault="000442A9" w:rsidP="00A832A6">
      <w:pPr>
        <w:pStyle w:val="a7"/>
        <w:shd w:val="clear" w:color="auto" w:fill="FFFFFF"/>
        <w:spacing w:after="180" w:line="240" w:lineRule="auto"/>
        <w:ind w:left="0"/>
        <w:rPr>
          <w:rFonts w:ascii="Times New Roman" w:hAnsi="Times New Roman" w:cs="Times New Roman"/>
          <w:u w:val="single"/>
        </w:rPr>
      </w:pPr>
      <w:r>
        <w:rPr>
          <w:rFonts w:ascii="Times New Roman" w:hAnsi="Times New Roman" w:cs="Times New Roman"/>
        </w:rPr>
        <w:t xml:space="preserve">- Нововерхисского сельского поселения </w:t>
      </w:r>
      <w:hyperlink r:id="rId10" w:history="1">
        <w:r w:rsidRPr="000442A9">
          <w:rPr>
            <w:rStyle w:val="a5"/>
            <w:rFonts w:ascii="Times New Roman" w:hAnsi="Times New Roman" w:cs="Times New Roman"/>
            <w:color w:val="auto"/>
          </w:rPr>
          <w:t>http://insar.e-mordovia.ru/vill/view/250</w:t>
        </w:r>
      </w:hyperlink>
      <w:r w:rsidRPr="000442A9">
        <w:rPr>
          <w:rFonts w:ascii="Times New Roman" w:hAnsi="Times New Roman" w:cs="Times New Roman"/>
          <w:u w:val="single"/>
        </w:rPr>
        <w:t>;</w:t>
      </w:r>
    </w:p>
    <w:p w:rsidR="000442A9" w:rsidRDefault="000442A9" w:rsidP="00A832A6">
      <w:pPr>
        <w:pStyle w:val="a7"/>
        <w:shd w:val="clear" w:color="auto" w:fill="FFFFFF"/>
        <w:spacing w:after="180" w:line="240" w:lineRule="auto"/>
        <w:ind w:left="0"/>
        <w:rPr>
          <w:rFonts w:ascii="Times New Roman" w:hAnsi="Times New Roman" w:cs="Times New Roman"/>
          <w:u w:val="single"/>
        </w:rPr>
      </w:pPr>
      <w:r>
        <w:rPr>
          <w:rFonts w:ascii="Times New Roman" w:hAnsi="Times New Roman" w:cs="Times New Roman"/>
        </w:rPr>
        <w:t xml:space="preserve">- Русско-Паевского сельского поселения </w:t>
      </w:r>
      <w:hyperlink r:id="rId11" w:history="1">
        <w:r w:rsidRPr="000442A9">
          <w:rPr>
            <w:rStyle w:val="a5"/>
            <w:rFonts w:ascii="Times New Roman" w:hAnsi="Times New Roman" w:cs="Times New Roman"/>
            <w:color w:val="auto"/>
          </w:rPr>
          <w:t>http://insar.e-mordovia.ru/vill/view/252</w:t>
        </w:r>
      </w:hyperlink>
      <w:r w:rsidRPr="000442A9">
        <w:rPr>
          <w:rFonts w:ascii="Times New Roman" w:hAnsi="Times New Roman" w:cs="Times New Roman"/>
          <w:u w:val="single"/>
        </w:rPr>
        <w:t>;</w:t>
      </w:r>
    </w:p>
    <w:p w:rsidR="000442A9" w:rsidRDefault="000442A9" w:rsidP="00A832A6">
      <w:pPr>
        <w:pStyle w:val="a7"/>
        <w:shd w:val="clear" w:color="auto" w:fill="FFFFFF"/>
        <w:spacing w:after="180" w:line="240" w:lineRule="auto"/>
        <w:ind w:left="0"/>
        <w:rPr>
          <w:rFonts w:ascii="Times New Roman" w:hAnsi="Times New Roman" w:cs="Times New Roman"/>
          <w:u w:val="single"/>
        </w:rPr>
      </w:pPr>
      <w:r>
        <w:rPr>
          <w:rFonts w:ascii="Times New Roman" w:hAnsi="Times New Roman" w:cs="Times New Roman"/>
        </w:rPr>
        <w:t xml:space="preserve">- Сиалеевско-Пятинского сельского поселения </w:t>
      </w:r>
      <w:hyperlink r:id="rId12" w:history="1">
        <w:r w:rsidRPr="000442A9">
          <w:rPr>
            <w:rStyle w:val="a5"/>
            <w:rFonts w:ascii="Times New Roman" w:hAnsi="Times New Roman" w:cs="Times New Roman"/>
            <w:color w:val="auto"/>
          </w:rPr>
          <w:t>http://insar.e-mordovia.ru/vill/view/251</w:t>
        </w:r>
      </w:hyperlink>
      <w:r w:rsidRPr="000442A9">
        <w:rPr>
          <w:rFonts w:ascii="Times New Roman" w:hAnsi="Times New Roman" w:cs="Times New Roman"/>
          <w:u w:val="single"/>
        </w:rPr>
        <w:t>;</w:t>
      </w:r>
    </w:p>
    <w:p w:rsidR="000442A9" w:rsidRDefault="000442A9" w:rsidP="00A832A6">
      <w:pPr>
        <w:pStyle w:val="a7"/>
        <w:shd w:val="clear" w:color="auto" w:fill="FFFFFF"/>
        <w:spacing w:after="180" w:line="240" w:lineRule="auto"/>
        <w:ind w:left="0"/>
        <w:rPr>
          <w:rFonts w:ascii="Times New Roman" w:hAnsi="Times New Roman" w:cs="Times New Roman"/>
          <w:u w:val="single"/>
        </w:rPr>
      </w:pPr>
      <w:r>
        <w:rPr>
          <w:rFonts w:ascii="Times New Roman" w:hAnsi="Times New Roman" w:cs="Times New Roman"/>
        </w:rPr>
        <w:t xml:space="preserve">- Челмодеевско-Майданского сельского поселения </w:t>
      </w:r>
      <w:hyperlink r:id="rId13" w:history="1">
        <w:r w:rsidRPr="000442A9">
          <w:rPr>
            <w:rStyle w:val="a5"/>
            <w:rFonts w:ascii="Times New Roman" w:hAnsi="Times New Roman" w:cs="Times New Roman"/>
            <w:color w:val="auto"/>
          </w:rPr>
          <w:t>http://insar.e-mordovia.ru/vill/view/249</w:t>
        </w:r>
      </w:hyperlink>
      <w:r w:rsidRPr="000442A9">
        <w:rPr>
          <w:rFonts w:ascii="Times New Roman" w:hAnsi="Times New Roman" w:cs="Times New Roman"/>
          <w:u w:val="single"/>
        </w:rPr>
        <w:t>;</w:t>
      </w:r>
    </w:p>
    <w:p w:rsidR="000442A9" w:rsidRPr="000442A9" w:rsidRDefault="000442A9" w:rsidP="00A832A6">
      <w:pPr>
        <w:pStyle w:val="a7"/>
        <w:shd w:val="clear" w:color="auto" w:fill="FFFFFF"/>
        <w:spacing w:after="180" w:line="240" w:lineRule="auto"/>
        <w:ind w:left="0"/>
        <w:rPr>
          <w:rFonts w:ascii="Times New Roman" w:hAnsi="Times New Roman" w:cs="Times New Roman"/>
        </w:rPr>
      </w:pPr>
      <w:r>
        <w:rPr>
          <w:rFonts w:ascii="Times New Roman" w:hAnsi="Times New Roman" w:cs="Times New Roman"/>
        </w:rPr>
        <w:t xml:space="preserve">- Ямщинского сельского поселения </w:t>
      </w:r>
      <w:r w:rsidRPr="000442A9">
        <w:rPr>
          <w:rFonts w:ascii="Times New Roman" w:hAnsi="Times New Roman" w:cs="Times New Roman"/>
          <w:u w:val="single"/>
        </w:rPr>
        <w:t>http://insar.e-mordovia.ru/vill/view/246</w:t>
      </w:r>
      <w:r>
        <w:rPr>
          <w:rFonts w:ascii="Times New Roman" w:hAnsi="Times New Roman" w:cs="Times New Roman"/>
          <w:u w:val="single"/>
        </w:rPr>
        <w:t>.</w:t>
      </w:r>
    </w:p>
    <w:p w:rsidR="00440BE1" w:rsidRPr="00440BE1" w:rsidRDefault="00440BE1" w:rsidP="00440BE1">
      <w:pPr>
        <w:shd w:val="clear" w:color="auto" w:fill="FFFFFF"/>
        <w:spacing w:after="180" w:line="240" w:lineRule="auto"/>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Доступ к данным документам  также открыт в Федеральной государственной Информационной системе территориального планирования (</w:t>
      </w:r>
      <w:hyperlink r:id="rId14" w:history="1">
        <w:r w:rsidRPr="00440BE1">
          <w:rPr>
            <w:rFonts w:ascii="Times New Roman" w:eastAsia="Times New Roman" w:hAnsi="Times New Roman" w:cs="Times New Roman"/>
            <w:color w:val="2082C7"/>
            <w:sz w:val="24"/>
            <w:szCs w:val="24"/>
            <w:lang w:eastAsia="ru-RU"/>
          </w:rPr>
          <w:t>http:fgis.economy.gov.ru/fgis/</w:t>
        </w:r>
      </w:hyperlink>
      <w:r w:rsidRPr="00440BE1">
        <w:rPr>
          <w:rFonts w:ascii="Times New Roman" w:eastAsia="Times New Roman" w:hAnsi="Times New Roman" w:cs="Times New Roman"/>
          <w:color w:val="1E1D1E"/>
          <w:sz w:val="24"/>
          <w:szCs w:val="24"/>
          <w:lang w:eastAsia="ru-RU"/>
        </w:rPr>
        <w:t>).</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Arial" w:eastAsia="Times New Roman" w:hAnsi="Arial" w:cs="Arial"/>
          <w:color w:val="1E1D1E"/>
          <w:sz w:val="23"/>
          <w:szCs w:val="23"/>
          <w:lang w:eastAsia="ru-RU"/>
        </w:rPr>
        <w:t> </w:t>
      </w:r>
      <w:r w:rsidRPr="00440BE1">
        <w:rPr>
          <w:rFonts w:ascii="Times New Roman" w:eastAsia="Times New Roman" w:hAnsi="Times New Roman" w:cs="Times New Roman"/>
          <w:color w:val="1E1D1E"/>
          <w:sz w:val="24"/>
          <w:szCs w:val="24"/>
          <w:lang w:eastAsia="ru-RU"/>
        </w:rPr>
        <w:t>                      НОРМАТИВНОЕ ПРАВОВОЕ РЕГУЛИРОВАНИЕ</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(выдержки, определяющие порядок и условия получения информации о градостроительных условиях и ограничениях развития территории)</w:t>
      </w:r>
    </w:p>
    <w:p w:rsidR="00440BE1" w:rsidRPr="00440BE1" w:rsidRDefault="00440BE1" w:rsidP="00742DE1">
      <w:pPr>
        <w:numPr>
          <w:ilvl w:val="0"/>
          <w:numId w:val="2"/>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Градостроительный кодекс Российской Федерации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Статья 1. Основные понятия, используемые в настоящем Кодексе</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зоны с особыми условиями использования территорий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территориальные зоны - зоны, для которых в правилах землепользования и застройки определены границы и установлены градостроительные регламенты;</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w:t>
      </w:r>
      <w:r w:rsidRPr="00440BE1">
        <w:rPr>
          <w:rFonts w:ascii="Times New Roman" w:eastAsia="Times New Roman" w:hAnsi="Times New Roman" w:cs="Times New Roman"/>
          <w:color w:val="1E1D1E"/>
          <w:sz w:val="24"/>
          <w:szCs w:val="24"/>
          <w:lang w:eastAsia="ru-RU"/>
        </w:rPr>
        <w:lastRenderedPageBreak/>
        <w:t>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proofErr w:type="gramStart"/>
      <w:r w:rsidRPr="00440BE1">
        <w:rPr>
          <w:rFonts w:ascii="Times New Roman" w:eastAsia="Times New Roman" w:hAnsi="Times New Roman" w:cs="Times New Roman"/>
          <w:color w:val="1E1D1E"/>
          <w:sz w:val="24"/>
          <w:szCs w:val="24"/>
          <w:lang w:eastAsia="ru-RU"/>
        </w:rPr>
        <w:t>градостроительный регламент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w:t>
      </w:r>
      <w:proofErr w:type="gramEnd"/>
      <w:r w:rsidRPr="00440BE1">
        <w:rPr>
          <w:rFonts w:ascii="Times New Roman" w:eastAsia="Times New Roman" w:hAnsi="Times New Roman" w:cs="Times New Roman"/>
          <w:color w:val="1E1D1E"/>
          <w:sz w:val="24"/>
          <w:szCs w:val="24"/>
          <w:lang w:eastAsia="ru-RU"/>
        </w:rPr>
        <w:t xml:space="preserve">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Статья 30. Правила землепользования и застройки</w:t>
      </w:r>
    </w:p>
    <w:p w:rsidR="00440BE1" w:rsidRPr="00440BE1" w:rsidRDefault="00440BE1" w:rsidP="00742DE1">
      <w:pPr>
        <w:numPr>
          <w:ilvl w:val="0"/>
          <w:numId w:val="3"/>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Правила землепользования и застройки разрабатываются в целях:</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 создания условий для устойчивого развития территорий муниципальных образований, сохранения окружающей среды и объектов культурного наследия;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2) создания условий для планировки территорий муниципальных образований;</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440BE1" w:rsidRPr="00440BE1" w:rsidRDefault="00440BE1" w:rsidP="00742DE1">
      <w:pPr>
        <w:numPr>
          <w:ilvl w:val="0"/>
          <w:numId w:val="4"/>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Правила землепользования и застройки включают в себя: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 порядок их применения и внесения изменений в указанные правила;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2) карту градостроительного зонирования;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3) градостроительные регламенты.</w:t>
      </w:r>
    </w:p>
    <w:p w:rsidR="00440BE1" w:rsidRPr="00440BE1" w:rsidRDefault="00440BE1" w:rsidP="00742DE1">
      <w:pPr>
        <w:numPr>
          <w:ilvl w:val="0"/>
          <w:numId w:val="5"/>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Порядок применения правил землепользования и застройки и внесения в них изменений включает в себя положения: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 о регулировании землепользования и застройки органами местного самоуправления;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2) об изменении видов разрешенного использования земельных участков и объектов капитального строительства физическими и юридическими лицами;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3) о подготовке документации по планировке территории органами местного самоуправления;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4) о проведении публичных слушаний по вопросам землепользования и застройки;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5) о внесении изменений в правила землепользования и застройки;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6) о регулировании иных вопросов землепользования и застройки.</w:t>
      </w:r>
    </w:p>
    <w:p w:rsidR="00440BE1" w:rsidRPr="00440BE1" w:rsidRDefault="00440BE1" w:rsidP="00742DE1">
      <w:pPr>
        <w:numPr>
          <w:ilvl w:val="0"/>
          <w:numId w:val="6"/>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w:t>
      </w:r>
      <w:r w:rsidRPr="00440BE1">
        <w:rPr>
          <w:rFonts w:ascii="Times New Roman" w:eastAsia="Times New Roman" w:hAnsi="Times New Roman" w:cs="Times New Roman"/>
          <w:color w:val="1E1D1E"/>
          <w:sz w:val="24"/>
          <w:szCs w:val="24"/>
          <w:lang w:eastAsia="ru-RU"/>
        </w:rPr>
        <w:lastRenderedPageBreak/>
        <w:t>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440BE1" w:rsidRPr="00440BE1" w:rsidRDefault="00440BE1" w:rsidP="00742DE1">
      <w:pPr>
        <w:numPr>
          <w:ilvl w:val="0"/>
          <w:numId w:val="6"/>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На карте градостроительного зонирования в обязательном порядке отображаются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Границы указанных зон и территорий могут отображаться на отдельных картах.</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5.1. 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w:t>
      </w:r>
    </w:p>
    <w:p w:rsidR="00440BE1" w:rsidRPr="00440BE1" w:rsidRDefault="00440BE1" w:rsidP="00742DE1">
      <w:pPr>
        <w:numPr>
          <w:ilvl w:val="0"/>
          <w:numId w:val="7"/>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 виды разрешенного использования земельных участков и объектов капитального строительства;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Статья 56. Информационные системы обеспечения градостроительной деятельности</w:t>
      </w:r>
    </w:p>
    <w:p w:rsidR="00440BE1" w:rsidRPr="00440BE1" w:rsidRDefault="00440BE1" w:rsidP="00742DE1">
      <w:pPr>
        <w:numPr>
          <w:ilvl w:val="0"/>
          <w:numId w:val="8"/>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Информационные системы обеспечения градостроительной деятельности - организованный в соответствии с требованиями настоящего Кодекса систематизированный свод документированных сведений о развитии территорий, об их застройке, о земельных участках, об объектах капитального строительства и иных необходимых для осуществления градостроительной деятельности сведений.</w:t>
      </w:r>
    </w:p>
    <w:p w:rsidR="00440BE1" w:rsidRPr="00440BE1" w:rsidRDefault="00440BE1" w:rsidP="00742DE1">
      <w:pPr>
        <w:numPr>
          <w:ilvl w:val="0"/>
          <w:numId w:val="8"/>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Информационные системы обеспечения градостроительной деятельности включают в себя материалы в текстовой форме и в виде карт (схем).</w:t>
      </w:r>
    </w:p>
    <w:p w:rsidR="00440BE1" w:rsidRPr="00440BE1" w:rsidRDefault="00440BE1" w:rsidP="00742DE1">
      <w:pPr>
        <w:numPr>
          <w:ilvl w:val="0"/>
          <w:numId w:val="8"/>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Целью ведения информационных систем обеспечения градостроительной деятельности является обеспечение органов государственной власти, органов местного самоуправления, физических и юридических лиц достоверными сведениями, необходимыми для осуществления градостроительной, инвестиционной и иной хозяйственной деятельности, проведения землеустройства.</w:t>
      </w:r>
    </w:p>
    <w:p w:rsidR="00440BE1" w:rsidRPr="00440BE1" w:rsidRDefault="00440BE1" w:rsidP="00742DE1">
      <w:pPr>
        <w:numPr>
          <w:ilvl w:val="0"/>
          <w:numId w:val="8"/>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Информационные системы обеспечения градостроительной деятельности включают в себя: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 сведения: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а) о документах территориального планирования Российской Федерации в части, касающейся территорий муниципальных образований;</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lastRenderedPageBreak/>
        <w:t>б) о документах территориального планирования субъектов Российской Федерации в части, касающейся территорий муниципальных образований;</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в) о документах территориального планирования муниципальных образований, материалах по их обоснованию;</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г) о правилах землепользования и застройки, внесении в них изменений;</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д) о документации по планировке территории;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е) об изученности природных и техногенных условий на основании материалов и результатов инженерных изысканий;</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ж) о резервировании земель и об изъятии земельных участков для государственных или муниципальных нужд;</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з) о геодезических и картографических материалах;</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и) о создании искусственного земельного участка;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2) дела о застроенных и подлежащих застройке земельных участках;</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3) иные документы и материалы.</w:t>
      </w:r>
    </w:p>
    <w:p w:rsidR="00440BE1" w:rsidRPr="00440BE1" w:rsidRDefault="00440BE1" w:rsidP="00742DE1">
      <w:pPr>
        <w:numPr>
          <w:ilvl w:val="0"/>
          <w:numId w:val="9"/>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Дела о застроенных или подлежащих застройке земельных участках открываются на каждый земельный участок. В дело о застроенном или подлежащем застройке земельном участке помещаются копии следующих документов и карт (схем):</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 градостроительный план земельного участка;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2) результаты инженерных изысканий;</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3) сведения о площади, о высоте и количестве этажей объекта капитального строительства, о сетях инженерно-технического обеспечения, разделы проектной документации, предусмотренные пунктами 2, 8-10 и 11.1 части 12 статьи 48 настоящего Кодекса, или схема планировочной организации земельного участка с обозначением места размещения объекта индивидуального жилищного строительства;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proofErr w:type="gramStart"/>
      <w:r w:rsidRPr="00440BE1">
        <w:rPr>
          <w:rFonts w:ascii="Times New Roman" w:eastAsia="Times New Roman" w:hAnsi="Times New Roman" w:cs="Times New Roman"/>
          <w:color w:val="1E1D1E"/>
          <w:sz w:val="24"/>
          <w:szCs w:val="24"/>
          <w:lang w:eastAsia="ru-RU"/>
        </w:rPr>
        <w:t>3.1) предусмотренный пунктом 3 части 12 статьи 48 настоящего Кодекса раздел проектной документации объекта капитального строительства или предусмотренное пунктом 4 части 9 статьи 51 настоящего Кодекса описание внешнего облика объекта индивидуального жилищного строительства в случае строительства или реконструкции объекта капитального строительства в границах территории исторического поселения, выданные в отношении указанных раздела проектной документации объекта капитального строительства или описания внешнего облика</w:t>
      </w:r>
      <w:proofErr w:type="gramEnd"/>
      <w:r w:rsidRPr="00440BE1">
        <w:rPr>
          <w:rFonts w:ascii="Times New Roman" w:eastAsia="Times New Roman" w:hAnsi="Times New Roman" w:cs="Times New Roman"/>
          <w:color w:val="1E1D1E"/>
          <w:sz w:val="24"/>
          <w:szCs w:val="24"/>
          <w:lang w:eastAsia="ru-RU"/>
        </w:rPr>
        <w:t xml:space="preserve"> </w:t>
      </w:r>
      <w:proofErr w:type="gramStart"/>
      <w:r w:rsidRPr="00440BE1">
        <w:rPr>
          <w:rFonts w:ascii="Times New Roman" w:eastAsia="Times New Roman" w:hAnsi="Times New Roman" w:cs="Times New Roman"/>
          <w:color w:val="1E1D1E"/>
          <w:sz w:val="24"/>
          <w:szCs w:val="24"/>
          <w:lang w:eastAsia="ru-RU"/>
        </w:rPr>
        <w:t>объекта индивидуального жилищного строительства заключения органа исполнительной власти субъекта Российской Федерации, уполномоченного в области охраны объектов культурного наследия, об их соответствии предмету охраны исторического поселения и установленным градостроительным регламентом требованиям к архитектурным решениям объектов капитального строительства (за исключением случая, если строительство или реконструкция объекта капитального строительства осуществлялись в соответствии с типовым архитектурным решением объекта капитального строительства);</w:t>
      </w:r>
      <w:proofErr w:type="gramEnd"/>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4) документы, подтверждающие соответствие проектной документации требованиям технических регламентов и результатам инженерных изысканий;</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5) заключение государственной экспертизы проектной документации;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6) разрешение на строительство;</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proofErr w:type="gramStart"/>
      <w:r w:rsidRPr="00440BE1">
        <w:rPr>
          <w:rFonts w:ascii="Times New Roman" w:eastAsia="Times New Roman" w:hAnsi="Times New Roman" w:cs="Times New Roman"/>
          <w:color w:val="1E1D1E"/>
          <w:sz w:val="24"/>
          <w:szCs w:val="24"/>
          <w:lang w:eastAsia="ru-RU"/>
        </w:rPr>
        <w:lastRenderedPageBreak/>
        <w:t>6.1) решение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или уполномоченной организации,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Государственной корпорации по космической деятельности "Роскосмос" о прекращении действия разрешения</w:t>
      </w:r>
      <w:proofErr w:type="gramEnd"/>
      <w:r w:rsidRPr="00440BE1">
        <w:rPr>
          <w:rFonts w:ascii="Times New Roman" w:eastAsia="Times New Roman" w:hAnsi="Times New Roman" w:cs="Times New Roman"/>
          <w:color w:val="1E1D1E"/>
          <w:sz w:val="24"/>
          <w:szCs w:val="24"/>
          <w:lang w:eastAsia="ru-RU"/>
        </w:rPr>
        <w:t xml:space="preserve"> на строительство, о внесении изменений в разрешение на строительство;</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7) решение органа местного самоуправления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8) решение органа местного самоуправления о предоставлении разрешения на условно разрешенный вид использования;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9) документы, подтверждающие соответствие построенного, реконструированного объекта капитального строительства проектной документации;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9.1) заключение органа государственного строительного надзора;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9.2) акт проверки соответствия многоквартирного дома требованиям энергетической эффективности с указанием класса его энергетической эффективности на момент составления этого акта;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10) акт приемки объекта капитального строительства;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11) разрешение на ввод объекта в эксплуатацию;</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12)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13) иные документы и материалы.</w:t>
      </w:r>
    </w:p>
    <w:p w:rsidR="00440BE1" w:rsidRPr="00440BE1" w:rsidRDefault="00440BE1" w:rsidP="00742DE1">
      <w:pPr>
        <w:numPr>
          <w:ilvl w:val="0"/>
          <w:numId w:val="10"/>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В дело о застроенном или подлежащем застройке земельном участке помещаются сведения о земельном участке и выданные до введения в действие настоящего Кодекса технические паспорта на объекты капитального строительства, расположенные на данном земельном участке.</w:t>
      </w:r>
    </w:p>
    <w:p w:rsidR="00440BE1" w:rsidRPr="00440BE1" w:rsidRDefault="00440BE1" w:rsidP="00742DE1">
      <w:pPr>
        <w:numPr>
          <w:ilvl w:val="0"/>
          <w:numId w:val="10"/>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Сведения информационных систем обеспечения градостроительной деятельности систематизируются в соответствии с кадастровым делением территории Российской Федерации.</w:t>
      </w:r>
    </w:p>
    <w:p w:rsidR="00440BE1" w:rsidRPr="00440BE1" w:rsidRDefault="00440BE1" w:rsidP="00742DE1">
      <w:pPr>
        <w:numPr>
          <w:ilvl w:val="0"/>
          <w:numId w:val="10"/>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Сведения информационных систем обеспечения градостроительной деятельности являются открытыми и общедоступными, за исключением сведений, отнесенных федеральными законами к категории ограниченного доступа.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Статья 57. Порядок ведения информационных систем обеспечения градостроительной деятельности и предоставления сведений информационных систем обеспечения градостроительной деятельности</w:t>
      </w:r>
    </w:p>
    <w:p w:rsidR="00440BE1" w:rsidRPr="00440BE1" w:rsidRDefault="00440BE1" w:rsidP="00742DE1">
      <w:pPr>
        <w:numPr>
          <w:ilvl w:val="0"/>
          <w:numId w:val="11"/>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Ведение информационных систем обеспечения градостроительной деятельности осуществляется органами местного самоуправления городских округов, органами местного самоуправления муниципальных районов путем сбора, документирования, актуализации, обработки, систематизации, учета и хранения сведений, необходимых для осуществления градостроительной деятельности.</w:t>
      </w:r>
    </w:p>
    <w:p w:rsidR="00440BE1" w:rsidRPr="00440BE1" w:rsidRDefault="00440BE1" w:rsidP="00742DE1">
      <w:pPr>
        <w:numPr>
          <w:ilvl w:val="0"/>
          <w:numId w:val="11"/>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Органы государственной власти или органы местного самоуправления, соответственно принявшие, утвердившие, выдавшие документы, содержащиеся в которых сведения подлежат в </w:t>
      </w:r>
      <w:r w:rsidRPr="00440BE1">
        <w:rPr>
          <w:rFonts w:ascii="Times New Roman" w:eastAsia="Times New Roman" w:hAnsi="Times New Roman" w:cs="Times New Roman"/>
          <w:color w:val="1E1D1E"/>
          <w:sz w:val="24"/>
          <w:szCs w:val="24"/>
          <w:lang w:eastAsia="ru-RU"/>
        </w:rPr>
        <w:lastRenderedPageBreak/>
        <w:t xml:space="preserve">соответствии с настоящим Кодексом размещению в информационных системах обеспечения градостроительной деятельности, в течение семи дней со дня принятия, утверждения, выдачи указанных документов направляют соответствующие копии в орган местного самоуправления городского округа, орган местного самоуправления муниципального района, применительно к </w:t>
      </w:r>
      <w:proofErr w:type="gramStart"/>
      <w:r w:rsidRPr="00440BE1">
        <w:rPr>
          <w:rFonts w:ascii="Times New Roman" w:eastAsia="Times New Roman" w:hAnsi="Times New Roman" w:cs="Times New Roman"/>
          <w:color w:val="1E1D1E"/>
          <w:sz w:val="24"/>
          <w:szCs w:val="24"/>
          <w:lang w:eastAsia="ru-RU"/>
        </w:rPr>
        <w:t>территориям</w:t>
      </w:r>
      <w:proofErr w:type="gramEnd"/>
      <w:r w:rsidRPr="00440BE1">
        <w:rPr>
          <w:rFonts w:ascii="Times New Roman" w:eastAsia="Times New Roman" w:hAnsi="Times New Roman" w:cs="Times New Roman"/>
          <w:color w:val="1E1D1E"/>
          <w:sz w:val="24"/>
          <w:szCs w:val="24"/>
          <w:lang w:eastAsia="ru-RU"/>
        </w:rPr>
        <w:t xml:space="preserve"> которых принимаются, утверждаются, выдаются указанные документы. Орган местного самоуправления городского округа, орган местного самоуправления муниципального района в течение четырнадцати дней со дня получения соответствующих копий размещают их в информационных системах обеспечения градостроительной деятельности.</w:t>
      </w:r>
    </w:p>
    <w:p w:rsidR="00440BE1" w:rsidRPr="00440BE1" w:rsidRDefault="00440BE1" w:rsidP="00742DE1">
      <w:pPr>
        <w:numPr>
          <w:ilvl w:val="0"/>
          <w:numId w:val="11"/>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Документы, принятые, утвержденные или выданные органом местного самоуправления городского округа, органом местного самоуправления муниципального района и подлежащие в соответствии с настоящим Кодексом размещению в информационных системах обеспечения градостроительной деятельности, размещаются в указанных системах в течение четырнадцати дней со дня их принятия, утверждения или выдачи.</w:t>
      </w:r>
    </w:p>
    <w:p w:rsidR="00440BE1" w:rsidRPr="00440BE1" w:rsidRDefault="00440BE1" w:rsidP="00742DE1">
      <w:pPr>
        <w:numPr>
          <w:ilvl w:val="0"/>
          <w:numId w:val="11"/>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Документирование сведений информационных систем обеспечения градостроительной деятельности осуществляется на бумажных и электронных носителях. При несоответствии записей на бумажном и электронном носителях приоритет имеют записи на бумажном носителе.</w:t>
      </w:r>
    </w:p>
    <w:p w:rsidR="00440BE1" w:rsidRPr="00440BE1" w:rsidRDefault="00440BE1" w:rsidP="00742DE1">
      <w:pPr>
        <w:numPr>
          <w:ilvl w:val="0"/>
          <w:numId w:val="11"/>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Порядок ведения информационных систем обеспечения градостроительной деятельности, требования к технологиям и программным, лингвистическим, правовым и организационным средствам обеспечения автоматизированных информационных систем обеспечения градостроительной деятельности устанавливаются уполномоченным Правительством Российской Федерации федеральным органом исполнительной власти.</w:t>
      </w:r>
    </w:p>
    <w:p w:rsidR="00440BE1" w:rsidRPr="00440BE1" w:rsidRDefault="00440BE1" w:rsidP="00742DE1">
      <w:pPr>
        <w:numPr>
          <w:ilvl w:val="0"/>
          <w:numId w:val="11"/>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Органы местного самоуправления городских округов, органы местного самоуправления муниципальных районов обязаны предоставлять сведения информационных систем обеспечения градостроительной деятельности по запросам органов государственной власти, органов местного самоуправления, физических и юридических лиц.</w:t>
      </w:r>
    </w:p>
    <w:p w:rsidR="00440BE1" w:rsidRPr="00440BE1" w:rsidRDefault="00440BE1" w:rsidP="00742DE1">
      <w:pPr>
        <w:numPr>
          <w:ilvl w:val="0"/>
          <w:numId w:val="11"/>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Предоставление сведений информационной системы обеспечения градостроительной деятельности осуществляется бесплатно или за плату. Максимальный размер платы за предоставление указанных сведений и порядок взимания такой платы устанавливаются Правительством Российской Федерации.</w:t>
      </w:r>
    </w:p>
    <w:p w:rsidR="00440BE1" w:rsidRPr="00440BE1" w:rsidRDefault="00440BE1" w:rsidP="00742DE1">
      <w:pPr>
        <w:numPr>
          <w:ilvl w:val="0"/>
          <w:numId w:val="11"/>
        </w:numPr>
        <w:shd w:val="clear" w:color="auto" w:fill="FFFFFF"/>
        <w:spacing w:after="120" w:line="240" w:lineRule="auto"/>
        <w:ind w:left="0"/>
        <w:jc w:val="both"/>
        <w:rPr>
          <w:rFonts w:ascii="Arial" w:eastAsia="Times New Roman" w:hAnsi="Arial" w:cs="Arial"/>
          <w:color w:val="1E1D1E"/>
          <w:sz w:val="23"/>
          <w:szCs w:val="23"/>
          <w:lang w:eastAsia="ru-RU"/>
        </w:rPr>
      </w:pPr>
      <w:proofErr w:type="gramStart"/>
      <w:r w:rsidRPr="00440BE1">
        <w:rPr>
          <w:rFonts w:ascii="Times New Roman" w:eastAsia="Times New Roman" w:hAnsi="Times New Roman" w:cs="Times New Roman"/>
          <w:color w:val="1E1D1E"/>
          <w:sz w:val="24"/>
          <w:szCs w:val="24"/>
          <w:lang w:eastAsia="ru-RU"/>
        </w:rPr>
        <w:t>Орган местного самоуправления городского округа, орган местного самоуправления муниципального района бесплатно осуществляют предоставление сведений информационной системы обеспечения градостроительной деятельности об объектах капитального строительства в организацию (орган) по учету объектов недвижимого имущества и орган по учету государственного и муниципального имущества в необходимом объеме, а также сведений о соответствии объектов капитального строительства требованиям энергетической эффективности и требованиям оснащенности объектов капитального строительства приборами</w:t>
      </w:r>
      <w:proofErr w:type="gramEnd"/>
      <w:r w:rsidRPr="00440BE1">
        <w:rPr>
          <w:rFonts w:ascii="Times New Roman" w:eastAsia="Times New Roman" w:hAnsi="Times New Roman" w:cs="Times New Roman"/>
          <w:color w:val="1E1D1E"/>
          <w:sz w:val="24"/>
          <w:szCs w:val="24"/>
          <w:lang w:eastAsia="ru-RU"/>
        </w:rPr>
        <w:t xml:space="preserve"> учета используемых энергетических ресурсов, сведений о классе энергетической эффективности многоквартирных домов в органы государственной власти, которым такие сведения необходимы в связи с осуществлением ими их полномочий, в том числе полномочий по осуществлению государственного </w:t>
      </w:r>
      <w:proofErr w:type="gramStart"/>
      <w:r w:rsidRPr="00440BE1">
        <w:rPr>
          <w:rFonts w:ascii="Times New Roman" w:eastAsia="Times New Roman" w:hAnsi="Times New Roman" w:cs="Times New Roman"/>
          <w:color w:val="1E1D1E"/>
          <w:sz w:val="24"/>
          <w:szCs w:val="24"/>
          <w:lang w:eastAsia="ru-RU"/>
        </w:rPr>
        <w:t>контроля за</w:t>
      </w:r>
      <w:proofErr w:type="gramEnd"/>
      <w:r w:rsidRPr="00440BE1">
        <w:rPr>
          <w:rFonts w:ascii="Times New Roman" w:eastAsia="Times New Roman" w:hAnsi="Times New Roman" w:cs="Times New Roman"/>
          <w:color w:val="1E1D1E"/>
          <w:sz w:val="24"/>
          <w:szCs w:val="24"/>
          <w:lang w:eastAsia="ru-RU"/>
        </w:rPr>
        <w:t xml:space="preserve"> соблюдением требований законодательства об энергосбережении и о повышении энергетической эффективности.</w:t>
      </w:r>
    </w:p>
    <w:p w:rsidR="00440BE1" w:rsidRPr="00440BE1" w:rsidRDefault="00440BE1" w:rsidP="00742DE1">
      <w:pPr>
        <w:numPr>
          <w:ilvl w:val="0"/>
          <w:numId w:val="11"/>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Органы местного самоуправления городских округов, органы местного самоуправления муниципальных районов бесплатно осуществляют предоставление сведений информационной системы обеспечения градостроительной деятельности по запросам:</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 органов государственной власти Российской Федерации, органов государственной власти субъектов Российской Федерации, органов местного самоуправления;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2) физических и юридических лиц в случаях, предусмотренных федеральными законами.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lastRenderedPageBreak/>
        <w:t>9.1. По межведомственным запросам органов государственной власти Российской Федерации, органов государственной власти субъектов Российской Федерации, органов местного самоуправления сведения, содержащиеся в информационной системе обеспечения градостроительной деятельности, предоставляются не позднее пяти рабочих дней со дня получения органом местного самоуправления городского округа, органом местного самоуправления муниципального района соответствующего межведомственного запроса.</w:t>
      </w:r>
    </w:p>
    <w:p w:rsidR="00440BE1" w:rsidRPr="00440BE1" w:rsidRDefault="00440BE1" w:rsidP="00742DE1">
      <w:pPr>
        <w:numPr>
          <w:ilvl w:val="0"/>
          <w:numId w:val="12"/>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Порядок </w:t>
      </w:r>
      <w:proofErr w:type="gramStart"/>
      <w:r w:rsidRPr="00440BE1">
        <w:rPr>
          <w:rFonts w:ascii="Times New Roman" w:eastAsia="Times New Roman" w:hAnsi="Times New Roman" w:cs="Times New Roman"/>
          <w:color w:val="1E1D1E"/>
          <w:sz w:val="24"/>
          <w:szCs w:val="24"/>
          <w:lang w:eastAsia="ru-RU"/>
        </w:rPr>
        <w:t>предоставления сведений информационной системы обеспечения градостроительной деятельности</w:t>
      </w:r>
      <w:proofErr w:type="gramEnd"/>
      <w:r w:rsidRPr="00440BE1">
        <w:rPr>
          <w:rFonts w:ascii="Times New Roman" w:eastAsia="Times New Roman" w:hAnsi="Times New Roman" w:cs="Times New Roman"/>
          <w:color w:val="1E1D1E"/>
          <w:sz w:val="24"/>
          <w:szCs w:val="24"/>
          <w:lang w:eastAsia="ru-RU"/>
        </w:rPr>
        <w:t xml:space="preserve"> по запросам органов государственной власти, органов местного самоуправления, физических и юридических лиц устанавливается уполномоченным Правительством Российской Федерации федеральным органом исполнительной власти.</w:t>
      </w:r>
    </w:p>
    <w:p w:rsidR="00440BE1" w:rsidRPr="00440BE1" w:rsidRDefault="00440BE1" w:rsidP="00742DE1">
      <w:pPr>
        <w:numPr>
          <w:ilvl w:val="0"/>
          <w:numId w:val="12"/>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b/>
          <w:bCs/>
          <w:color w:val="1E1D1E"/>
          <w:sz w:val="24"/>
          <w:szCs w:val="24"/>
          <w:lang w:eastAsia="ru-RU"/>
        </w:rPr>
        <w:t> Градостроительный план земельного участка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b/>
          <w:bCs/>
          <w:color w:val="1E1D1E"/>
          <w:sz w:val="24"/>
          <w:szCs w:val="24"/>
          <w:lang w:eastAsia="ru-RU"/>
        </w:rPr>
        <w:t>Градостроительные условия и ограничения застройки земельного участка </w:t>
      </w:r>
      <w:r w:rsidRPr="00440BE1">
        <w:rPr>
          <w:rFonts w:ascii="Times New Roman" w:eastAsia="Times New Roman" w:hAnsi="Times New Roman" w:cs="Times New Roman"/>
          <w:color w:val="1E1D1E"/>
          <w:sz w:val="24"/>
          <w:szCs w:val="24"/>
          <w:lang w:eastAsia="ru-RU"/>
        </w:rPr>
        <w:t>- это документ, содержащий комплекс планировочных и архитектурных требований к проектированию и строительству по этажности и плотности застройки земельного участка, отступах домов и сооружений от красных линий, границ земельного участка, его благоустройства и озеленения, другие требования к объектам строительства, установленные законодательством и градостроительной документацией.</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Физические и юридические лица, планирующие строительство на земельном участке, находящемся в собственности или пользовании такого лица, должны получить градостроительный план земельного </w:t>
      </w:r>
      <w:proofErr w:type="gramStart"/>
      <w:r w:rsidRPr="00440BE1">
        <w:rPr>
          <w:rFonts w:ascii="Times New Roman" w:eastAsia="Times New Roman" w:hAnsi="Times New Roman" w:cs="Times New Roman"/>
          <w:color w:val="1E1D1E"/>
          <w:sz w:val="24"/>
          <w:szCs w:val="24"/>
          <w:lang w:eastAsia="ru-RU"/>
        </w:rPr>
        <w:t>участка</w:t>
      </w:r>
      <w:proofErr w:type="gramEnd"/>
      <w:r w:rsidRPr="00440BE1">
        <w:rPr>
          <w:rFonts w:ascii="Times New Roman" w:eastAsia="Times New Roman" w:hAnsi="Times New Roman" w:cs="Times New Roman"/>
          <w:color w:val="1E1D1E"/>
          <w:sz w:val="24"/>
          <w:szCs w:val="24"/>
          <w:lang w:eastAsia="ru-RU"/>
        </w:rPr>
        <w:t xml:space="preserve"> где прописаны условия и ограничения для начала проектирования объекта строительства. Градостроительные условия и ограничения являются основной составляющей исходных данных.</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Информация о Градостроительном плане земельного участка содержится в статье 57.3. Градостроительного кодекса Российской Федерации:</w:t>
      </w:r>
    </w:p>
    <w:p w:rsidR="00440BE1" w:rsidRPr="00440BE1" w:rsidRDefault="00440BE1" w:rsidP="00742DE1">
      <w:pPr>
        <w:numPr>
          <w:ilvl w:val="0"/>
          <w:numId w:val="13"/>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Градостроительный план земельного участка выдается в целях обеспечения субъектов градостроительной деятельности информацией, необходимой для архитектурно-строительного проектирования, строительства, реконструкции объектов капитального строительства в границах земельного участка.</w:t>
      </w:r>
    </w:p>
    <w:p w:rsidR="00440BE1" w:rsidRPr="00440BE1" w:rsidRDefault="00440BE1" w:rsidP="00742DE1">
      <w:pPr>
        <w:numPr>
          <w:ilvl w:val="0"/>
          <w:numId w:val="14"/>
        </w:numPr>
        <w:shd w:val="clear" w:color="auto" w:fill="FFFFFF"/>
        <w:spacing w:after="120" w:line="240" w:lineRule="auto"/>
        <w:ind w:left="0"/>
        <w:jc w:val="both"/>
        <w:rPr>
          <w:rFonts w:ascii="Arial" w:eastAsia="Times New Roman" w:hAnsi="Arial" w:cs="Arial"/>
          <w:color w:val="1E1D1E"/>
          <w:sz w:val="23"/>
          <w:szCs w:val="23"/>
          <w:lang w:eastAsia="ru-RU"/>
        </w:rPr>
      </w:pPr>
      <w:proofErr w:type="gramStart"/>
      <w:r w:rsidRPr="00440BE1">
        <w:rPr>
          <w:rFonts w:ascii="Times New Roman" w:eastAsia="Times New Roman" w:hAnsi="Times New Roman" w:cs="Times New Roman"/>
          <w:color w:val="1E1D1E"/>
          <w:sz w:val="24"/>
          <w:szCs w:val="24"/>
          <w:lang w:eastAsia="ru-RU"/>
        </w:rPr>
        <w:t>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 нормативы градостроительного проектирования, документация по планировке территории, сведения, содержащиеся в государственном кадастре недвижимости, федеральной государственной информационной системе территориального планирования, информационной системе обеспечения градостроительной деятельности, а также технические условия подключения (технологического присоединения) объектов капитального строительства к сетям инженерно-технического обеспечения.</w:t>
      </w:r>
      <w:proofErr w:type="gramEnd"/>
    </w:p>
    <w:p w:rsidR="00440BE1" w:rsidRPr="00440BE1" w:rsidRDefault="00440BE1" w:rsidP="00742DE1">
      <w:pPr>
        <w:numPr>
          <w:ilvl w:val="0"/>
          <w:numId w:val="15"/>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В градостроительном плане земельного участка содержится информация: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 о реквизитах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2) о границах земельного участка и о кадастровом номере земельного участка (при его наличии);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3) о границах зоны планируемого размещения объекта капитального строительства в соответствии с утвержденным проектом планировки территории (при его наличии);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4) о минимальных отступах от границ земельного участка, в пределах которых разрешается строительство объектов капитального строительства;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lastRenderedPageBreak/>
        <w:t>5) об основных, условно разрешенных и вспомогательных видах разрешенного использования земельного участка, установленных в соответствии с Градостроительным кодексом Российской Федерации;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proofErr w:type="gramStart"/>
      <w:r w:rsidRPr="00440BE1">
        <w:rPr>
          <w:rFonts w:ascii="Times New Roman" w:eastAsia="Times New Roman" w:hAnsi="Times New Roman" w:cs="Times New Roman"/>
          <w:color w:val="1E1D1E"/>
          <w:sz w:val="24"/>
          <w:szCs w:val="24"/>
          <w:lang w:eastAsia="ru-RU"/>
        </w:rPr>
        <w:t>6) о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территориальной зоны, в которой расположен земельный участок, за исключением случаев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roofErr w:type="gramEnd"/>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proofErr w:type="gramStart"/>
      <w:r w:rsidRPr="00440BE1">
        <w:rPr>
          <w:rFonts w:ascii="Times New Roman" w:eastAsia="Times New Roman" w:hAnsi="Times New Roman" w:cs="Times New Roman"/>
          <w:color w:val="1E1D1E"/>
          <w:sz w:val="24"/>
          <w:szCs w:val="24"/>
          <w:lang w:eastAsia="ru-RU"/>
        </w:rPr>
        <w:t>7) о требованиях к назначению, параметрам и размещению объекта капитального строительства на указанном земельном участке, установленных в соответствии с частью 7 статьи 36 Градостроительного кодекса Российской Федерации, в случае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roofErr w:type="gramEnd"/>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8)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9) об ограничениях использования земельного участка, в том </w:t>
      </w:r>
      <w:proofErr w:type="gramStart"/>
      <w:r w:rsidRPr="00440BE1">
        <w:rPr>
          <w:rFonts w:ascii="Times New Roman" w:eastAsia="Times New Roman" w:hAnsi="Times New Roman" w:cs="Times New Roman"/>
          <w:color w:val="1E1D1E"/>
          <w:sz w:val="24"/>
          <w:szCs w:val="24"/>
          <w:lang w:eastAsia="ru-RU"/>
        </w:rPr>
        <w:t>числе</w:t>
      </w:r>
      <w:proofErr w:type="gramEnd"/>
      <w:r w:rsidRPr="00440BE1">
        <w:rPr>
          <w:rFonts w:ascii="Times New Roman" w:eastAsia="Times New Roman" w:hAnsi="Times New Roman" w:cs="Times New Roman"/>
          <w:color w:val="1E1D1E"/>
          <w:sz w:val="24"/>
          <w:szCs w:val="24"/>
          <w:lang w:eastAsia="ru-RU"/>
        </w:rPr>
        <w:t xml:space="preserve"> если земельный участок полностью или частично расположен в границах зон с особыми условиями использования территорий;</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10) о границах зон с особыми условиями использования территорий, если земельный участок полностью или частично расположен в границах таких зон;</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11) о границах зон действия публичных сервитутов;</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12) о номере и (или) наименовании элемента планировочной структуры, в границах которого расположен земельный участок;</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13) о расположенных в границах земельного участка объектах капитального строительства, а также о расположенных в границах земельного участка сетях инженерно-технического обеспечения;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14) о наличии или отсутствии в границах земельного участка объектов культурного наследия, о границах территорий таких объектов;</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15)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16) о реквизитах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17) о красных линиях.</w:t>
      </w:r>
    </w:p>
    <w:p w:rsidR="00440BE1" w:rsidRPr="00440BE1" w:rsidRDefault="00440BE1" w:rsidP="00742DE1">
      <w:pPr>
        <w:numPr>
          <w:ilvl w:val="0"/>
          <w:numId w:val="16"/>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В случае</w:t>
      </w:r>
      <w:proofErr w:type="gramStart"/>
      <w:r w:rsidRPr="00440BE1">
        <w:rPr>
          <w:rFonts w:ascii="Times New Roman" w:eastAsia="Times New Roman" w:hAnsi="Times New Roman" w:cs="Times New Roman"/>
          <w:color w:val="1E1D1E"/>
          <w:sz w:val="24"/>
          <w:szCs w:val="24"/>
          <w:lang w:eastAsia="ru-RU"/>
        </w:rPr>
        <w:t>,</w:t>
      </w:r>
      <w:proofErr w:type="gramEnd"/>
      <w:r w:rsidRPr="00440BE1">
        <w:rPr>
          <w:rFonts w:ascii="Times New Roman" w:eastAsia="Times New Roman" w:hAnsi="Times New Roman" w:cs="Times New Roman"/>
          <w:color w:val="1E1D1E"/>
          <w:sz w:val="24"/>
          <w:szCs w:val="24"/>
          <w:lang w:eastAsia="ru-RU"/>
        </w:rPr>
        <w:t xml:space="preserve"> если в соответствии с Градостроительным кодексом Российской Федерации размещение объекта капитального строительства не допускается при отсутствии документации по планировке территории, выдача градостроительного плана земельного участка для архитектурно-</w:t>
      </w:r>
      <w:r w:rsidRPr="00440BE1">
        <w:rPr>
          <w:rFonts w:ascii="Times New Roman" w:eastAsia="Times New Roman" w:hAnsi="Times New Roman" w:cs="Times New Roman"/>
          <w:color w:val="1E1D1E"/>
          <w:sz w:val="24"/>
          <w:szCs w:val="24"/>
          <w:lang w:eastAsia="ru-RU"/>
        </w:rPr>
        <w:lastRenderedPageBreak/>
        <w:t>строительного проектирования, получения разрешения на строительство такого объекта капитального строительства допускается только после утверждения такой документации по планировке территории.</w:t>
      </w:r>
    </w:p>
    <w:p w:rsidR="00440BE1" w:rsidRPr="00440BE1" w:rsidRDefault="00440BE1" w:rsidP="00742DE1">
      <w:pPr>
        <w:numPr>
          <w:ilvl w:val="0"/>
          <w:numId w:val="17"/>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В целях получения градостроительного плана земельного участка правообладатель земельного участка обращается с заявлением в орган местного самоуправления по месту нахождения земельного участка. Заявление о выдаче градостроительного плана земельного участка может быть подано заявителем через многофункциональный центр.</w:t>
      </w:r>
    </w:p>
    <w:p w:rsidR="00440BE1" w:rsidRPr="00440BE1" w:rsidRDefault="00440BE1" w:rsidP="00742DE1">
      <w:pPr>
        <w:numPr>
          <w:ilvl w:val="0"/>
          <w:numId w:val="18"/>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Орган местного самоуправления в течение двадцати рабочих дней после получения заявления, указанного в части 5 настоящей статьи, осуществляет подготовку, регистрацию градостроительного плана земельного участка и выдает его заявителю. Градостроительный план земельного участка выдается заявителю без взимания платы.</w:t>
      </w:r>
    </w:p>
    <w:p w:rsidR="00440BE1" w:rsidRPr="00440BE1" w:rsidRDefault="00440BE1" w:rsidP="00742DE1">
      <w:pPr>
        <w:numPr>
          <w:ilvl w:val="0"/>
          <w:numId w:val="19"/>
        </w:numPr>
        <w:shd w:val="clear" w:color="auto" w:fill="FFFFFF"/>
        <w:spacing w:after="120" w:line="240" w:lineRule="auto"/>
        <w:ind w:left="0"/>
        <w:jc w:val="both"/>
        <w:rPr>
          <w:rFonts w:ascii="Arial" w:eastAsia="Times New Roman" w:hAnsi="Arial" w:cs="Arial"/>
          <w:color w:val="1E1D1E"/>
          <w:sz w:val="23"/>
          <w:szCs w:val="23"/>
          <w:lang w:eastAsia="ru-RU"/>
        </w:rPr>
      </w:pPr>
      <w:proofErr w:type="gramStart"/>
      <w:r w:rsidRPr="00440BE1">
        <w:rPr>
          <w:rFonts w:ascii="Times New Roman" w:eastAsia="Times New Roman" w:hAnsi="Times New Roman" w:cs="Times New Roman"/>
          <w:color w:val="1E1D1E"/>
          <w:sz w:val="24"/>
          <w:szCs w:val="24"/>
          <w:lang w:eastAsia="ru-RU"/>
        </w:rPr>
        <w:t>При подготовке градостроительного плана земельного участка орган местного самоуправления в течение семи дней с даты получения заявления о выдаче такого документа направляет в организации, осуществляющие эксплуатацию сетей инженерно-технического обеспечения, запрос о предоставлении технических условий для подключения (технологического присоединения) планируемого к строительству или реконструкции объекта капитального строительства к сетям инженерно-технического обеспечения.</w:t>
      </w:r>
      <w:proofErr w:type="gramEnd"/>
      <w:r w:rsidRPr="00440BE1">
        <w:rPr>
          <w:rFonts w:ascii="Times New Roman" w:eastAsia="Times New Roman" w:hAnsi="Times New Roman" w:cs="Times New Roman"/>
          <w:color w:val="1E1D1E"/>
          <w:sz w:val="24"/>
          <w:szCs w:val="24"/>
          <w:lang w:eastAsia="ru-RU"/>
        </w:rPr>
        <w:t xml:space="preserve"> Указанные технические условия подлежат представлению в орган местного самоуправления в срок, установленный частью 7 статьи 48 Градостроительного кодексом Российской Федерации.</w:t>
      </w:r>
    </w:p>
    <w:p w:rsidR="00440BE1" w:rsidRPr="00440BE1" w:rsidRDefault="00440BE1" w:rsidP="00742DE1">
      <w:pPr>
        <w:numPr>
          <w:ilvl w:val="0"/>
          <w:numId w:val="20"/>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В случае отсутствия в заявлении информации о цели использования земельного участка организация, осуществляющая эксплуатацию сетей</w:t>
      </w:r>
      <w:r w:rsidRPr="00440BE1">
        <w:rPr>
          <w:rFonts w:ascii="Arial" w:eastAsia="Times New Roman" w:hAnsi="Arial" w:cs="Arial"/>
          <w:color w:val="1E1D1E"/>
          <w:sz w:val="23"/>
          <w:szCs w:val="23"/>
          <w:lang w:eastAsia="ru-RU"/>
        </w:rPr>
        <w:t> </w:t>
      </w:r>
      <w:r w:rsidRPr="00440BE1">
        <w:rPr>
          <w:rFonts w:ascii="Times New Roman" w:eastAsia="Times New Roman" w:hAnsi="Times New Roman" w:cs="Times New Roman"/>
          <w:color w:val="1E1D1E"/>
          <w:sz w:val="24"/>
          <w:szCs w:val="24"/>
          <w:lang w:eastAsia="ru-RU"/>
        </w:rPr>
        <w:t>инженерно-технического обеспечения, определяет максимальную нагрузку в возможных точках подключения к сетям инженерно-технического обеспечения на основании сведений, содержащихся в правилах землепользования и застройки.</w:t>
      </w:r>
    </w:p>
    <w:p w:rsidR="00440BE1" w:rsidRPr="00440BE1" w:rsidRDefault="00440BE1" w:rsidP="00742DE1">
      <w:pPr>
        <w:numPr>
          <w:ilvl w:val="0"/>
          <w:numId w:val="21"/>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Форма градостроительного плана земельного участка, порядок ее заполнения устанавливаются уполномоченным Правительством Российской</w:t>
      </w:r>
      <w:r w:rsidRPr="00440BE1">
        <w:rPr>
          <w:rFonts w:ascii="Arial" w:eastAsia="Times New Roman" w:hAnsi="Arial" w:cs="Arial"/>
          <w:color w:val="1E1D1E"/>
          <w:sz w:val="23"/>
          <w:szCs w:val="23"/>
          <w:lang w:eastAsia="ru-RU"/>
        </w:rPr>
        <w:t> </w:t>
      </w:r>
      <w:r w:rsidRPr="00440BE1">
        <w:rPr>
          <w:rFonts w:ascii="Times New Roman" w:eastAsia="Times New Roman" w:hAnsi="Times New Roman" w:cs="Times New Roman"/>
          <w:color w:val="1E1D1E"/>
          <w:sz w:val="24"/>
          <w:szCs w:val="24"/>
          <w:lang w:eastAsia="ru-RU"/>
        </w:rPr>
        <w:t>Федерации федеральным органом исполнительной власти.</w:t>
      </w:r>
    </w:p>
    <w:p w:rsidR="00440BE1" w:rsidRPr="00440BE1" w:rsidRDefault="00440BE1" w:rsidP="00742DE1">
      <w:pPr>
        <w:numPr>
          <w:ilvl w:val="0"/>
          <w:numId w:val="22"/>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Информация, указанная в градостроительном плане земельного участка, может быть использована для подготовки проектной документации</w:t>
      </w:r>
      <w:r w:rsidRPr="00440BE1">
        <w:rPr>
          <w:rFonts w:ascii="Arial" w:eastAsia="Times New Roman" w:hAnsi="Arial" w:cs="Arial"/>
          <w:color w:val="1E1D1E"/>
          <w:sz w:val="23"/>
          <w:szCs w:val="23"/>
          <w:lang w:eastAsia="ru-RU"/>
        </w:rPr>
        <w:t>, для </w:t>
      </w:r>
      <w:r w:rsidRPr="00440BE1">
        <w:rPr>
          <w:rFonts w:ascii="Times New Roman" w:eastAsia="Times New Roman" w:hAnsi="Times New Roman" w:cs="Times New Roman"/>
          <w:color w:val="1E1D1E"/>
          <w:sz w:val="24"/>
          <w:szCs w:val="24"/>
          <w:lang w:eastAsia="ru-RU"/>
        </w:rPr>
        <w:t>получения разрешения на строительство в течение трех лет со дня его выдачи. По истечении этого срока использование информации, указанной в градостроительном плане земельного участка, в предусмотренных настоящей частью целях не допускается.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w:t>
      </w:r>
    </w:p>
    <w:p w:rsidR="00440BE1" w:rsidRPr="00440BE1" w:rsidRDefault="00440BE1" w:rsidP="00742DE1">
      <w:pPr>
        <w:numPr>
          <w:ilvl w:val="0"/>
          <w:numId w:val="23"/>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b/>
          <w:bCs/>
          <w:color w:val="1E1D1E"/>
          <w:sz w:val="24"/>
          <w:szCs w:val="24"/>
          <w:lang w:eastAsia="ru-RU"/>
        </w:rPr>
        <w:t> Градостроительные ограничения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В главе 12 методических рекомендаций по разработке проектов генеральных планов поселений и </w:t>
      </w:r>
      <w:proofErr w:type="gramStart"/>
      <w:r w:rsidRPr="00440BE1">
        <w:rPr>
          <w:rFonts w:ascii="Times New Roman" w:eastAsia="Times New Roman" w:hAnsi="Times New Roman" w:cs="Times New Roman"/>
          <w:color w:val="1E1D1E"/>
          <w:sz w:val="24"/>
          <w:szCs w:val="24"/>
          <w:lang w:eastAsia="ru-RU"/>
        </w:rPr>
        <w:t>городских округов, утвержденных приказом Министерства регионального развития Российской Федерации от 26.05.2011 № 244 прописаны</w:t>
      </w:r>
      <w:proofErr w:type="gramEnd"/>
      <w:r w:rsidRPr="00440BE1">
        <w:rPr>
          <w:rFonts w:ascii="Times New Roman" w:eastAsia="Times New Roman" w:hAnsi="Times New Roman" w:cs="Times New Roman"/>
          <w:color w:val="1E1D1E"/>
          <w:sz w:val="24"/>
          <w:szCs w:val="24"/>
          <w:lang w:eastAsia="ru-RU"/>
        </w:rPr>
        <w:t> градостроительные ограничения и особые условия использования территорий, где в проектах генеральных планов следует учитывать перечисленные ниже ограничения: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12.1. Градостроительные ограничения - ряд требований, ограничивающих градостроительную деятельность в конкретном территориальном образовании. </w:t>
      </w:r>
      <w:proofErr w:type="gramStart"/>
      <w:r w:rsidRPr="00440BE1">
        <w:rPr>
          <w:rFonts w:ascii="Times New Roman" w:eastAsia="Times New Roman" w:hAnsi="Times New Roman" w:cs="Times New Roman"/>
          <w:color w:val="1E1D1E"/>
          <w:sz w:val="24"/>
          <w:szCs w:val="24"/>
          <w:lang w:eastAsia="ru-RU"/>
        </w:rPr>
        <w:t>Основу градостроительных ограничений составляют:  зоны с особыми условиями использования территорий (охранные, санитарно-защитные зоны, зоны охраны объектов культурного наследия (памятников истории и культуры) народов Российской Федерации, водоохранные зоны,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 иные территории с установленными ограничениями в соответствии с действующим законодательством.</w:t>
      </w:r>
      <w:proofErr w:type="gramEnd"/>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lastRenderedPageBreak/>
        <w:t xml:space="preserve">12.2. </w:t>
      </w:r>
      <w:proofErr w:type="gramStart"/>
      <w:r w:rsidRPr="00440BE1">
        <w:rPr>
          <w:rFonts w:ascii="Times New Roman" w:eastAsia="Times New Roman" w:hAnsi="Times New Roman" w:cs="Times New Roman"/>
          <w:color w:val="1E1D1E"/>
          <w:sz w:val="24"/>
          <w:szCs w:val="24"/>
          <w:lang w:eastAsia="ru-RU"/>
        </w:rPr>
        <w:t>Градостроительным регламентом использования конкретных территориальных зон могут устанавливаться дополнительные градостроительные ограничения или особый правовой режим использования земель, если эти территории или их части отнесены к землям особо охраняемых территорий или включены в охранные, санитарно-защитные зоны, зоны охраны объектов культурного наследия (памятников истории и культуры) народов Российской Федерации, водоохранные зоны, зоны санитарной охраны источников питьевого и хозяйственно-бытового водоснабжения, зоны охраняемых объектов</w:t>
      </w:r>
      <w:proofErr w:type="gramEnd"/>
      <w:r w:rsidRPr="00440BE1">
        <w:rPr>
          <w:rFonts w:ascii="Times New Roman" w:eastAsia="Times New Roman" w:hAnsi="Times New Roman" w:cs="Times New Roman"/>
          <w:color w:val="1E1D1E"/>
          <w:sz w:val="24"/>
          <w:szCs w:val="24"/>
          <w:lang w:eastAsia="ru-RU"/>
        </w:rPr>
        <w:t xml:space="preserve"> и др.</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12.3. </w:t>
      </w:r>
      <w:proofErr w:type="gramStart"/>
      <w:r w:rsidRPr="00440BE1">
        <w:rPr>
          <w:rFonts w:ascii="Times New Roman" w:eastAsia="Times New Roman" w:hAnsi="Times New Roman" w:cs="Times New Roman"/>
          <w:color w:val="1E1D1E"/>
          <w:sz w:val="24"/>
          <w:szCs w:val="24"/>
          <w:lang w:eastAsia="ru-RU"/>
        </w:rPr>
        <w:t>Конкретный состав и содержание ограничений (обременении) прав по использованию земельных участков может устанавливаться в зависимости от функционального назначения территориальной зоны и параметров режимообразующих объектов в соответствии с законодательством и нормативными правовыми актами Российской Федерации, нормативными правовыми актами субъекта Российской Федерации, актами местного самоуправления, нормативами, инструкциями и правилами соответствующих министерств и ведомств.</w:t>
      </w:r>
      <w:proofErr w:type="gramEnd"/>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12.4. Водоохранные зоны следует предусматривать в проектах генеральных планов для поддержания водных объектов в состоянии, соответствующем экологическим требованиям, для предотвращения загрязнения, засорения, заиления и истощения поверхностных вод, а также сохранения среды обитания водных биологических ресурсов и других объектов животного и растительного мира. Следует учитывать, что водоохранной зоной определяется территория, прилегающая к береговой линии морей, рек, ручьев, каналов, озер, водохранилищ, на которых может устанавливаться специальный режим осуществления хозяйственной и иной деятельности.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В границах водоохранных зон следует предусматривать прибрежные защитные полосы, на территориях которых могут вводиться дополнительные ограничения хозяйственной и иной деятельности. Следует учитывать, что градостроительный регламент использования земельных участков, находящихся в водоохранных зонах, прибрежных защитных полосах устанавливается с учетом требований Водного кодекса Российской Федерации.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12.5. Санитарно-защитные зоны (далее – СЗЗ) в проектах генеральных планах целесообразно учитывать как специальные территории с особым режимом использования, которые могут устанавливаться вокруг объектов и производств, являющихся источниками воздействия на среду обитания и здоровье человека. </w:t>
      </w:r>
      <w:proofErr w:type="gramStart"/>
      <w:r w:rsidRPr="00440BE1">
        <w:rPr>
          <w:rFonts w:ascii="Times New Roman" w:eastAsia="Times New Roman" w:hAnsi="Times New Roman" w:cs="Times New Roman"/>
          <w:color w:val="1E1D1E"/>
          <w:sz w:val="24"/>
          <w:szCs w:val="24"/>
          <w:lang w:eastAsia="ru-RU"/>
        </w:rPr>
        <w:t>В этих зонах не следует предусматривать размещение жилой застройки, включая отдельные жилые дома, рекреационные зоны, зоны отдыха, территории курортов, санаториев и домов отдыха, территории садоводческих товариществ,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roofErr w:type="gramEnd"/>
      <w:r w:rsidRPr="00440BE1">
        <w:rPr>
          <w:rFonts w:ascii="Times New Roman" w:eastAsia="Times New Roman" w:hAnsi="Times New Roman" w:cs="Times New Roman"/>
          <w:color w:val="1E1D1E"/>
          <w:sz w:val="24"/>
          <w:szCs w:val="24"/>
          <w:lang w:eastAsia="ru-RU"/>
        </w:rPr>
        <w:t> </w:t>
      </w:r>
      <w:proofErr w:type="gramStart"/>
      <w:r w:rsidRPr="00440BE1">
        <w:rPr>
          <w:rFonts w:ascii="Times New Roman" w:eastAsia="Times New Roman" w:hAnsi="Times New Roman" w:cs="Times New Roman"/>
          <w:color w:val="1E1D1E"/>
          <w:sz w:val="24"/>
          <w:szCs w:val="24"/>
          <w:lang w:eastAsia="ru-RU"/>
        </w:rPr>
        <w:t>В санитарно-защитной зоне и на территории объектов промышленности не следует предусматривать размещение объектов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roofErr w:type="gramEnd"/>
      <w:r w:rsidRPr="00440BE1">
        <w:rPr>
          <w:rFonts w:ascii="Times New Roman" w:eastAsia="Times New Roman" w:hAnsi="Times New Roman" w:cs="Times New Roman"/>
          <w:color w:val="1E1D1E"/>
          <w:sz w:val="24"/>
          <w:szCs w:val="24"/>
          <w:lang w:eastAsia="ru-RU"/>
        </w:rPr>
        <w:t> </w:t>
      </w:r>
      <w:proofErr w:type="gramStart"/>
      <w:r w:rsidRPr="00440BE1">
        <w:rPr>
          <w:rFonts w:ascii="Times New Roman" w:eastAsia="Times New Roman" w:hAnsi="Times New Roman" w:cs="Times New Roman"/>
          <w:color w:val="1E1D1E"/>
          <w:sz w:val="24"/>
          <w:szCs w:val="24"/>
          <w:lang w:eastAsia="ru-RU"/>
        </w:rPr>
        <w:t>При разработке проектов генеральных планов следует учитывать, что в соответствии с СанПиН 2.2.1/2.1.1.1200-03 *(Постановление № 74 от 25.09.2007 «О введении в действие новой редакции санитарно – эпидемиологических правил и нормативов СанПиН 2.2.1/2.1.1.1200-03 «Санитарно – защитные зоны и санитарная классификация предприятий, сооружений и иных объектов»), определяющими параметры санитарно-защитных зон и санитарную классификацию предприятий, сооружений и иных объектов для промышленных объектов</w:t>
      </w:r>
      <w:proofErr w:type="gramEnd"/>
      <w:r w:rsidRPr="00440BE1">
        <w:rPr>
          <w:rFonts w:ascii="Times New Roman" w:eastAsia="Times New Roman" w:hAnsi="Times New Roman" w:cs="Times New Roman"/>
          <w:color w:val="1E1D1E"/>
          <w:sz w:val="24"/>
          <w:szCs w:val="24"/>
          <w:lang w:eastAsia="ru-RU"/>
        </w:rPr>
        <w:t xml:space="preserve"> и производств, сооружений, являющихся источниками воздействия на среду обитания и здоровье человека, в зависимости от мощности, условий эксплуатации, </w:t>
      </w:r>
      <w:r w:rsidRPr="00440BE1">
        <w:rPr>
          <w:rFonts w:ascii="Times New Roman" w:eastAsia="Times New Roman" w:hAnsi="Times New Roman" w:cs="Times New Roman"/>
          <w:color w:val="1E1D1E"/>
          <w:sz w:val="24"/>
          <w:szCs w:val="24"/>
          <w:lang w:eastAsia="ru-RU"/>
        </w:rPr>
        <w:lastRenderedPageBreak/>
        <w:t xml:space="preserve">характера и </w:t>
      </w:r>
      <w:proofErr w:type="gramStart"/>
      <w:r w:rsidRPr="00440BE1">
        <w:rPr>
          <w:rFonts w:ascii="Times New Roman" w:eastAsia="Times New Roman" w:hAnsi="Times New Roman" w:cs="Times New Roman"/>
          <w:color w:val="1E1D1E"/>
          <w:sz w:val="24"/>
          <w:szCs w:val="24"/>
          <w:lang w:eastAsia="ru-RU"/>
        </w:rPr>
        <w:t>количества</w:t>
      </w:r>
      <w:proofErr w:type="gramEnd"/>
      <w:r w:rsidRPr="00440BE1">
        <w:rPr>
          <w:rFonts w:ascii="Times New Roman" w:eastAsia="Times New Roman" w:hAnsi="Times New Roman" w:cs="Times New Roman"/>
          <w:color w:val="1E1D1E"/>
          <w:sz w:val="24"/>
          <w:szCs w:val="24"/>
          <w:lang w:eastAsia="ru-RU"/>
        </w:rPr>
        <w:t xml:space="preserve"> выделяемых в окружающую среду загрязняющих веществ, создаваемого шума, вибрации и других вредных физических факторов, а также с учетом предусматриваемых мер по уменьшению неблагоприятного влияния их на среду обитания и здоровье человека в соответствии с санитарной классификацией промышленных объектов и производств, целесообразно предусматривать установление ориентировочных размеров санитарно-защитных зон. Санитарно-защитные зоны предназначены для уменьшения воздействия загрязнения на атмосферный воздух (химического, биологического, физического) до значений, установленных гигиеническими нормативами, а для предприятий первого и второго класса опасности - как до значений, установленных гигиеническими нормативами, так и до величин приемлемого риска для здоровья населения. По своему функциональному назначению санитарно-защитная зона может являться защитным барьером, обеспечивающим уровень безопасности населения при эксплуатации объекта в штатном режиме.</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proofErr w:type="gramStart"/>
      <w:r w:rsidRPr="00440BE1">
        <w:rPr>
          <w:rFonts w:ascii="Times New Roman" w:eastAsia="Times New Roman" w:hAnsi="Times New Roman" w:cs="Times New Roman"/>
          <w:color w:val="1E1D1E"/>
          <w:sz w:val="24"/>
          <w:szCs w:val="24"/>
          <w:lang w:eastAsia="ru-RU"/>
        </w:rPr>
        <w:t>*(При подготовке и утверждении генеральных планов поселений, отображается информация, имеющаяся в Государственном кадастре недвижимости.</w:t>
      </w:r>
      <w:proofErr w:type="gramEnd"/>
      <w:r w:rsidRPr="00440BE1">
        <w:rPr>
          <w:rFonts w:ascii="Times New Roman" w:eastAsia="Times New Roman" w:hAnsi="Times New Roman" w:cs="Times New Roman"/>
          <w:color w:val="1E1D1E"/>
          <w:sz w:val="24"/>
          <w:szCs w:val="24"/>
          <w:lang w:eastAsia="ru-RU"/>
        </w:rPr>
        <w:t> Приведение СЗЗ в соответствие с требованиями СанПиН 2.2.1/2.1.1.1200-03 и передача сведений о границах СЗЗ в государственный кадастр </w:t>
      </w:r>
      <w:r w:rsidRPr="00440BE1">
        <w:rPr>
          <w:rFonts w:ascii="Times New Roman" w:eastAsia="Times New Roman" w:hAnsi="Times New Roman" w:cs="Times New Roman"/>
          <w:b/>
          <w:bCs/>
          <w:color w:val="1E1D1E"/>
          <w:sz w:val="24"/>
          <w:szCs w:val="24"/>
          <w:lang w:eastAsia="ru-RU"/>
        </w:rPr>
        <w:t>является обязанностью правообладателей объектов </w:t>
      </w:r>
      <w:r w:rsidRPr="00440BE1">
        <w:rPr>
          <w:rFonts w:ascii="Times New Roman" w:eastAsia="Times New Roman" w:hAnsi="Times New Roman" w:cs="Times New Roman"/>
          <w:color w:val="1E1D1E"/>
          <w:sz w:val="24"/>
          <w:szCs w:val="24"/>
          <w:lang w:eastAsia="ru-RU"/>
        </w:rPr>
        <w:t>источников неблагоприятного влияния на среду обитания и здоровье человека. Проектирование СЗЗ осуществляется на всех этапах разработки градостроительной документации, проектов строительства, реконструкции и </w:t>
      </w:r>
      <w:r w:rsidRPr="00440BE1">
        <w:rPr>
          <w:rFonts w:ascii="Times New Roman" w:eastAsia="Times New Roman" w:hAnsi="Times New Roman" w:cs="Times New Roman"/>
          <w:b/>
          <w:bCs/>
          <w:color w:val="1E1D1E"/>
          <w:sz w:val="24"/>
          <w:szCs w:val="24"/>
          <w:lang w:eastAsia="ru-RU"/>
        </w:rPr>
        <w:t>эксплуатации</w:t>
      </w:r>
      <w:r w:rsidRPr="00440BE1">
        <w:rPr>
          <w:rFonts w:ascii="Times New Roman" w:eastAsia="Times New Roman" w:hAnsi="Times New Roman" w:cs="Times New Roman"/>
          <w:color w:val="1E1D1E"/>
          <w:sz w:val="24"/>
          <w:szCs w:val="24"/>
          <w:lang w:eastAsia="ru-RU"/>
        </w:rPr>
        <w:t xml:space="preserve">, как отдельных промышленных объектов и производств, так и группы промышленных объектов и производств. Размеры и границы санитарно-защитной зоны определяются в проекте санитарно-защитной зоны. Разработка проекта санитарно-защитной зоны для объектов I - III класса опасности является обязательной. Полномочия по установлению и изменению размеров СЗЗ для промышленных объектов и производств возложены на Федеральную службу по надзору в сфере защиты прав потребителей и благополучия человека и ее структурные подразделения - Роспотребнадзор. </w:t>
      </w:r>
      <w:proofErr w:type="gramStart"/>
      <w:r w:rsidRPr="00440BE1">
        <w:rPr>
          <w:rFonts w:ascii="Times New Roman" w:eastAsia="Times New Roman" w:hAnsi="Times New Roman" w:cs="Times New Roman"/>
          <w:color w:val="1E1D1E"/>
          <w:sz w:val="24"/>
          <w:szCs w:val="24"/>
          <w:lang w:eastAsia="ru-RU"/>
        </w:rPr>
        <w:t>Кроме того на данную службу возложены полномочия по контролю в области обеспечения санитарно-эпидемиологического благополучия населения.)</w:t>
      </w:r>
      <w:proofErr w:type="gramEnd"/>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12.6. </w:t>
      </w:r>
      <w:proofErr w:type="gramStart"/>
      <w:r w:rsidRPr="00440BE1">
        <w:rPr>
          <w:rFonts w:ascii="Times New Roman" w:eastAsia="Times New Roman" w:hAnsi="Times New Roman" w:cs="Times New Roman"/>
          <w:color w:val="1E1D1E"/>
          <w:sz w:val="24"/>
          <w:szCs w:val="24"/>
          <w:lang w:eastAsia="ru-RU"/>
        </w:rPr>
        <w:t>В целях обеспечения сохранности объектов культурного наследия в их исторической среде на сопряженной с ними территории в проектах</w:t>
      </w:r>
      <w:proofErr w:type="gramEnd"/>
      <w:r w:rsidRPr="00440BE1">
        <w:rPr>
          <w:rFonts w:ascii="Times New Roman" w:eastAsia="Times New Roman" w:hAnsi="Times New Roman" w:cs="Times New Roman"/>
          <w:color w:val="1E1D1E"/>
          <w:sz w:val="24"/>
          <w:szCs w:val="24"/>
          <w:lang w:eastAsia="ru-RU"/>
        </w:rPr>
        <w:t xml:space="preserve"> генеральных планов следует учитывать установленные зоны охраны объектов культурного наследия, которыми могут быть: архитектурные ансамбли и градостроительные комплексы, такие как исторический центр города, кварталы, площади, улицы, системы или элементы планировки и застройки; отдельно стоящие здания и сооружения; произведения садово-паркового и ландшафтного искусства; памятные места, связанные с историческими событиями; памятники археологии, произведения монументального искусства. Систему зон охраны как отдельно стоящих памятников, так и градостроительных комплексов могут составлять: охранная зона, зона регулирования застройки и хозяйственной деятельности, зона охраняемого природного ландшафта. Охранная зона - территория, в пределах которой в целях обеспечения сохранности объекта культурного наследия в его историческом ландшафтном окружении может предусматриваться установление особого режима использования земель, ограничивающего хозяйственную деятельность и запрещающего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Зона регулирования застройки и хозяйственной деятельности - территория, в пределах которой может предусматриваться установление режима использования земель, ограничивающего строительство и хозяйственную деятельность, могут определяться требования к реконструкции существующих зданий и сооружений. Зона охраняемого природного ландшафта - территория,  </w:t>
      </w:r>
      <w:proofErr w:type="gramStart"/>
      <w:r w:rsidRPr="00440BE1">
        <w:rPr>
          <w:rFonts w:ascii="Times New Roman" w:eastAsia="Times New Roman" w:hAnsi="Times New Roman" w:cs="Times New Roman"/>
          <w:color w:val="1E1D1E"/>
          <w:sz w:val="24"/>
          <w:szCs w:val="24"/>
          <w:lang w:eastAsia="ru-RU"/>
        </w:rPr>
        <w:t>н</w:t>
      </w:r>
      <w:proofErr w:type="gramEnd"/>
      <w:r w:rsidRPr="00440BE1">
        <w:rPr>
          <w:rFonts w:ascii="Times New Roman" w:eastAsia="Times New Roman" w:hAnsi="Times New Roman" w:cs="Times New Roman"/>
          <w:color w:val="1E1D1E"/>
          <w:sz w:val="24"/>
          <w:szCs w:val="24"/>
          <w:lang w:eastAsia="ru-RU"/>
        </w:rPr>
        <w:t>_</w:t>
      </w:r>
      <w:proofErr w:type="gramStart"/>
      <w:r w:rsidRPr="00440BE1">
        <w:rPr>
          <w:rFonts w:ascii="Times New Roman" w:eastAsia="Times New Roman" w:hAnsi="Times New Roman" w:cs="Times New Roman"/>
          <w:color w:val="1E1D1E"/>
          <w:sz w:val="24"/>
          <w:szCs w:val="24"/>
          <w:lang w:eastAsia="ru-RU"/>
        </w:rPr>
        <w:t>в</w:t>
      </w:r>
      <w:proofErr w:type="gramEnd"/>
      <w:r w:rsidRPr="00440BE1">
        <w:rPr>
          <w:rFonts w:ascii="Times New Roman" w:eastAsia="Times New Roman" w:hAnsi="Times New Roman" w:cs="Times New Roman"/>
          <w:color w:val="1E1D1E"/>
          <w:sz w:val="24"/>
          <w:szCs w:val="24"/>
          <w:lang w:eastAsia="ru-RU"/>
        </w:rPr>
        <w:t xml:space="preserve"> пределах которой может предусматриваться установление режима использования земель, запрещающего или ограничивающего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 </w:t>
      </w:r>
      <w:proofErr w:type="gramStart"/>
      <w:r w:rsidRPr="00440BE1">
        <w:rPr>
          <w:rFonts w:ascii="Times New Roman" w:eastAsia="Times New Roman" w:hAnsi="Times New Roman" w:cs="Times New Roman"/>
          <w:color w:val="1E1D1E"/>
          <w:sz w:val="24"/>
          <w:szCs w:val="24"/>
          <w:lang w:eastAsia="ru-RU"/>
        </w:rPr>
        <w:t xml:space="preserve">При разработке проектов генеральных планов </w:t>
      </w:r>
      <w:r w:rsidRPr="00440BE1">
        <w:rPr>
          <w:rFonts w:ascii="Times New Roman" w:eastAsia="Times New Roman" w:hAnsi="Times New Roman" w:cs="Times New Roman"/>
          <w:color w:val="1E1D1E"/>
          <w:sz w:val="24"/>
          <w:szCs w:val="24"/>
          <w:lang w:eastAsia="ru-RU"/>
        </w:rPr>
        <w:lastRenderedPageBreak/>
        <w:t>следует учитывать, что границы зон охраны объекта культурного наследия (за исключением границ зон охраны особо ценных объектов культурного наследия народов Российской Федерации и объектов культурного наследия, включенных в Список всемирного наследия, в соответствии с частью 3 статьи 34 Федерального закона от 25 июня 2002 г. N 73-ФЗ "Об объектах культурного наследия (памятниках истории и культуры</w:t>
      </w:r>
      <w:proofErr w:type="gramEnd"/>
      <w:r w:rsidRPr="00440BE1">
        <w:rPr>
          <w:rFonts w:ascii="Times New Roman" w:eastAsia="Times New Roman" w:hAnsi="Times New Roman" w:cs="Times New Roman"/>
          <w:color w:val="1E1D1E"/>
          <w:sz w:val="24"/>
          <w:szCs w:val="24"/>
          <w:lang w:eastAsia="ru-RU"/>
        </w:rPr>
        <w:t xml:space="preserve">) </w:t>
      </w:r>
      <w:proofErr w:type="gramStart"/>
      <w:r w:rsidRPr="00440BE1">
        <w:rPr>
          <w:rFonts w:ascii="Times New Roman" w:eastAsia="Times New Roman" w:hAnsi="Times New Roman" w:cs="Times New Roman"/>
          <w:color w:val="1E1D1E"/>
          <w:sz w:val="24"/>
          <w:szCs w:val="24"/>
          <w:lang w:eastAsia="ru-RU"/>
        </w:rPr>
        <w:t>народов Российской Федерации", режимы использования земель и градостроительные регламенты в границах данных зон утверждаются на основании проекта зон охраны объекта культурного наследия в отношении объектов культурного наследия федерального значения - органом государственной власти субъекта Российской Федерации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наследия местного значения - в порядке</w:t>
      </w:r>
      <w:proofErr w:type="gramEnd"/>
      <w:r w:rsidRPr="00440BE1">
        <w:rPr>
          <w:rFonts w:ascii="Times New Roman" w:eastAsia="Times New Roman" w:hAnsi="Times New Roman" w:cs="Times New Roman"/>
          <w:color w:val="1E1D1E"/>
          <w:sz w:val="24"/>
          <w:szCs w:val="24"/>
          <w:lang w:eastAsia="ru-RU"/>
        </w:rPr>
        <w:t xml:space="preserve">, </w:t>
      </w:r>
      <w:proofErr w:type="gramStart"/>
      <w:r w:rsidRPr="00440BE1">
        <w:rPr>
          <w:rFonts w:ascii="Times New Roman" w:eastAsia="Times New Roman" w:hAnsi="Times New Roman" w:cs="Times New Roman"/>
          <w:color w:val="1E1D1E"/>
          <w:sz w:val="24"/>
          <w:szCs w:val="24"/>
          <w:lang w:eastAsia="ru-RU"/>
        </w:rPr>
        <w:t>установленном</w:t>
      </w:r>
      <w:proofErr w:type="gramEnd"/>
      <w:r w:rsidRPr="00440BE1">
        <w:rPr>
          <w:rFonts w:ascii="Times New Roman" w:eastAsia="Times New Roman" w:hAnsi="Times New Roman" w:cs="Times New Roman"/>
          <w:color w:val="1E1D1E"/>
          <w:sz w:val="24"/>
          <w:szCs w:val="24"/>
          <w:lang w:eastAsia="ru-RU"/>
        </w:rPr>
        <w:t xml:space="preserve"> законами субъектов Российской Федерации.</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12.7. С учетом особенностей режима особо охраняемых природных территорий и </w:t>
      </w:r>
      <w:proofErr w:type="gramStart"/>
      <w:r w:rsidRPr="00440BE1">
        <w:rPr>
          <w:rFonts w:ascii="Times New Roman" w:eastAsia="Times New Roman" w:hAnsi="Times New Roman" w:cs="Times New Roman"/>
          <w:color w:val="1E1D1E"/>
          <w:sz w:val="24"/>
          <w:szCs w:val="24"/>
          <w:lang w:eastAsia="ru-RU"/>
        </w:rPr>
        <w:t>статуса</w:t>
      </w:r>
      <w:proofErr w:type="gramEnd"/>
      <w:r w:rsidRPr="00440BE1">
        <w:rPr>
          <w:rFonts w:ascii="Times New Roman" w:eastAsia="Times New Roman" w:hAnsi="Times New Roman" w:cs="Times New Roman"/>
          <w:color w:val="1E1D1E"/>
          <w:sz w:val="24"/>
          <w:szCs w:val="24"/>
          <w:lang w:eastAsia="ru-RU"/>
        </w:rPr>
        <w:t xml:space="preserve"> находящихся на них природоохранных учреждений при разработке проектов генеральных планов следует различать следующие категории указанных территорий: государственные природные заповедники; национальные парки; природные парки; государственные природные заказники; памятники природы; дендрологические парки и ботанические сады; лечебно- оздоровительные местности и курорты.</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12.8. </w:t>
      </w:r>
      <w:proofErr w:type="gramStart"/>
      <w:r w:rsidRPr="00440BE1">
        <w:rPr>
          <w:rFonts w:ascii="Times New Roman" w:eastAsia="Times New Roman" w:hAnsi="Times New Roman" w:cs="Times New Roman"/>
          <w:color w:val="1E1D1E"/>
          <w:sz w:val="24"/>
          <w:szCs w:val="24"/>
          <w:lang w:eastAsia="ru-RU"/>
        </w:rPr>
        <w:t>При проектировании следует учитывать, что в соответствии с законодательством в области охраны природы государственные природные заповедники являются природоохранными, научно-исследовательскими и эколого-просветительскими учреждениями, имеющими целью сохранение и изучение естественного хода природных процессов и явлений, генетического фонда растительного и животного мира, отдельных видов и сообществ растений и животных, типичных и уникальных экологических систем, кроме того: на территории государственного природного заповедника запрещается любая</w:t>
      </w:r>
      <w:proofErr w:type="gramEnd"/>
      <w:r w:rsidRPr="00440BE1">
        <w:rPr>
          <w:rFonts w:ascii="Times New Roman" w:eastAsia="Times New Roman" w:hAnsi="Times New Roman" w:cs="Times New Roman"/>
          <w:color w:val="1E1D1E"/>
          <w:sz w:val="24"/>
          <w:szCs w:val="24"/>
          <w:lang w:eastAsia="ru-RU"/>
        </w:rPr>
        <w:t> деятельность, противоречащая задачам государственного природного заповедника и режиму особой охраны его территории, установленному в положении о данном государственном природном заповеднике; на прилегающих к территориям государственных природных заповедников участках земли и водного пространства создаются охранные зоны с ограниченным режимом природопользования.</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12.9. Следует учитывать, что национальные парки являются природоохранными, эколого-просветительскими и научно-исследовательскими учреждениями, территории (акватории) которых включают в себя природные комплексы и объекты, имеющие особую экологическую, историческую и эстетическую ценность, и предназначены для использования в природоохранных, просветительских, научных и культурных целях и для регулируемого туризма. В отдельных случаях в границах национальных парков могут находиться земельные участки иных пользователей, а также собственников. Земля, водные объекты, недра, растительный и животный мир, находящиеся на территории национальных парков, предоставляются в пользование (владение) национальным паркам на правах, предусмотренных федеральными законами. Следует также учитывать, что вокруг национального парка может создаваться охранная зона с ограниченным режимом природопользования, а также на территориях национальных парков: может устанавливаться дифференцированный режим особой охраны с учетом их природных, историко-культурных и иных особенностей; может запрещаться любая деятельность, которая может нанести ущерб природным комплексам и объектам растительного и животного мира, культурно- историческим объектам и которая противоречит целям и задачам национального парка. На землях, включенных в границы национального парка без изъятия из хозяйственной эксплуатации, может ограничиваться расширение и строительство новых хозяйственных объектов.</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12.10. Следует учитывать, что природные парки являются природоохранными рекреационными учреждениями, находящимися в ведении субъектов Российской Федерации, территории (акватории) которых включают в себя природные комплексы и объекты, имеющие значительную </w:t>
      </w:r>
      <w:r w:rsidRPr="00440BE1">
        <w:rPr>
          <w:rFonts w:ascii="Times New Roman" w:eastAsia="Times New Roman" w:hAnsi="Times New Roman" w:cs="Times New Roman"/>
          <w:color w:val="1E1D1E"/>
          <w:sz w:val="24"/>
          <w:szCs w:val="24"/>
          <w:lang w:eastAsia="ru-RU"/>
        </w:rPr>
        <w:lastRenderedPageBreak/>
        <w:t>экологическую и эстетическую ценность, и предназначены для использования в природоохранных, просветительских и рекреационных целях. На территориях природных парков может предусматриваться установление различных режимов особой охраны и использования в зависимости от экологической и рекреационной ценности природных участков. Исходя из этого, на территориях природных парков могут быть выделены природоохранные, рекреационные, агрохозяйственные и иные функциональные зоны, включая зоны охраны историко-культурных комплексов и объектов. На территориях природных парков может предусматриваться запрещение деятельности, влекущее за собой изменение исторически сложившегося природного ландшафта, снижение или уничтожение экологических, эстетических и рекреационных каче</w:t>
      </w:r>
      <w:proofErr w:type="gramStart"/>
      <w:r w:rsidRPr="00440BE1">
        <w:rPr>
          <w:rFonts w:ascii="Times New Roman" w:eastAsia="Times New Roman" w:hAnsi="Times New Roman" w:cs="Times New Roman"/>
          <w:color w:val="1E1D1E"/>
          <w:sz w:val="24"/>
          <w:szCs w:val="24"/>
          <w:lang w:eastAsia="ru-RU"/>
        </w:rPr>
        <w:t>ств пр</w:t>
      </w:r>
      <w:proofErr w:type="gramEnd"/>
      <w:r w:rsidRPr="00440BE1">
        <w:rPr>
          <w:rFonts w:ascii="Times New Roman" w:eastAsia="Times New Roman" w:hAnsi="Times New Roman" w:cs="Times New Roman"/>
          <w:color w:val="1E1D1E"/>
          <w:sz w:val="24"/>
          <w:szCs w:val="24"/>
          <w:lang w:eastAsia="ru-RU"/>
        </w:rPr>
        <w:t>иродных парков, нарушение режима содержания памятников истории и культуры. В границах природных парков могут быть запрещены или ограничены виды деятельности, влекущие за собой снижение экологической, эстетической, культурной и рекреационной ценности их территорий.</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12.11. Следует учитывать, что в соответствии с положениями Федерального закона от 14 марта 1995 г. N 33-ФЗ "Об особо охраняемых природных территориях" государственными природными заказниками являются территории (акватории), имеющие особое значение для сохранения или  восстановления природных комплексов или их компонентов и поддержания экологического баланса. Объявление территории государственным природным заказником допускается как с изъятием, так и без изъятия у пользователей, владельцев и собственников земельных участков. На территориях государственных природных заказников постоянно или временно может запрещаться или ограничиваться любая деятельность, если она противоречит целям создания государственных природных заказников или причиняет вред природным комплексам и их компонентам. Задачи и особенности </w:t>
      </w:r>
      <w:proofErr w:type="gramStart"/>
      <w:r w:rsidRPr="00440BE1">
        <w:rPr>
          <w:rFonts w:ascii="Times New Roman" w:eastAsia="Times New Roman" w:hAnsi="Times New Roman" w:cs="Times New Roman"/>
          <w:color w:val="1E1D1E"/>
          <w:sz w:val="24"/>
          <w:szCs w:val="24"/>
          <w:lang w:eastAsia="ru-RU"/>
        </w:rPr>
        <w:t>режима особой охраны территории конкретного государственного природного заказника федерального значения</w:t>
      </w:r>
      <w:proofErr w:type="gramEnd"/>
      <w:r w:rsidRPr="00440BE1">
        <w:rPr>
          <w:rFonts w:ascii="Times New Roman" w:eastAsia="Times New Roman" w:hAnsi="Times New Roman" w:cs="Times New Roman"/>
          <w:color w:val="1E1D1E"/>
          <w:sz w:val="24"/>
          <w:szCs w:val="24"/>
          <w:lang w:eastAsia="ru-RU"/>
        </w:rPr>
        <w:t xml:space="preserve"> могут определяться положением о нем, утверждаемым федеральным органом исполнительной власти в области охраны окружающей среды. Задачи и особенности режима особой охраны конкретного государственного природного заказника регионального значения могут определяться органами исполнительной власти субъектов Российской Федерации, принявшими решение о создании этого государственного природного заказника.</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12.12. Следует учитывать, что положениями Федерального закона от 14 марта 1995 г. N 33-ФЗ "Об особо охраняемых природных территориях" установлено, что памятники природы могут быть федерального, регионального значения. Природные объекты и комплексы могут объявляться памятниками природы федерального значения, а территории, занятые ими, - особо охраняемыми природными территориями федерального значения Правительством Российской Федерации по представлению федеральных органов исполнительнойвласти в области охраны окружающей среды. Природные объекты и комплексы могут объявляться памятниками природы регионального значения, а территории</w:t>
      </w:r>
      <w:proofErr w:type="gramStart"/>
      <w:r w:rsidRPr="00440BE1">
        <w:rPr>
          <w:rFonts w:ascii="Times New Roman" w:eastAsia="Times New Roman" w:hAnsi="Times New Roman" w:cs="Times New Roman"/>
          <w:color w:val="1E1D1E"/>
          <w:sz w:val="24"/>
          <w:szCs w:val="24"/>
          <w:lang w:eastAsia="ru-RU"/>
        </w:rPr>
        <w:t>,з</w:t>
      </w:r>
      <w:proofErr w:type="gramEnd"/>
      <w:r w:rsidRPr="00440BE1">
        <w:rPr>
          <w:rFonts w:ascii="Times New Roman" w:eastAsia="Times New Roman" w:hAnsi="Times New Roman" w:cs="Times New Roman"/>
          <w:color w:val="1E1D1E"/>
          <w:sz w:val="24"/>
          <w:szCs w:val="24"/>
          <w:lang w:eastAsia="ru-RU"/>
        </w:rPr>
        <w:t>анятые ими, - особо охраняемыми природными территориями регионального значения соответствующими органами государственной власти субъектов Российской Федерации. Границы и режим особой охраны территорий памятников природы могут утверждаться и определяться органами государственной власти Российской Федерации и органами государственной власти субъектов Российской Федерации, в ведении которых находятся указанные памятники природы. Объявление природных комплексов и объектов памятниками природы, а территорий, занятых ими, территориями памятников природы допускается с изъятием занимаемых ими земельных участков у собственников, владельцев и пользователей этих участков. Границы охранных зон памятников природы и режим особой охраны территорий памятников природы в правилах могут устанавливаться на основе паспортов памятников природы.</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12.13. Следует учитывать, что дендрологические парки и ботанические сады являются природоохранными учреждениями, в задачи которых входит создание специальных коллекций растений в целях сохранения разнообразия и обогащения растительного мира, а также осуществление научной, учебной и просветительской деятельности. Территории дендрологических парков и ботанических садов могут быть предназначены только для </w:t>
      </w:r>
      <w:r w:rsidRPr="00440BE1">
        <w:rPr>
          <w:rFonts w:ascii="Times New Roman" w:eastAsia="Times New Roman" w:hAnsi="Times New Roman" w:cs="Times New Roman"/>
          <w:color w:val="1E1D1E"/>
          <w:sz w:val="24"/>
          <w:szCs w:val="24"/>
          <w:lang w:eastAsia="ru-RU"/>
        </w:rPr>
        <w:lastRenderedPageBreak/>
        <w:t>выполнения их прямых задач, при этом земельные участки могут передаваться в бессрочное (постоянное) пользование дендрологическим паркам, ботаническим садам, а также научно- исследовательским или образовательным учреждениям, в ведении которых находятся дендрологические парки и ботанические сады. Дендрологические парки и ботанические сады могут быть федерального, регионального значения и образуются соответственно решениями исполнительных органов государственной власти Российской Федерации или представительных и исполнительных органов государственной власти соответствующих субъектов Российской Федерации. На территориях дендрологических парков и ботанических садов может быть запрещена всякая деятельность, не связанная с выполнением их задач и влекущая за собой нарушение сохранности флористических объектов.</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12.14. Следует учитывать, что территории (акватории), пригодные для организации лечения и профилактики заболеваний, а также отдыха населения и обладающие природными лечебными ресурсами (минеральные воды, лечебные грязи, рапа лиманов и озер, лечебный климат, пляжи, части акваторий и внутренних морей, другие природные объекты и условия), могут быть отнесены к лечебно-оздоровительным местностям. Лечебно-оздоровительные местности и курорты могут иметь федеральное, региональное или местное значение. Отнесение территорий (акваторий) к лечебно-оздоровительным местностям и курортам может осуществляться в порядке, устанавливаемом Федеральным законом о природных лечебных ресурсах, лечебно-оздоровительных местностях и курортах. В границах лечебно-оздоровительных местностей и курортов может запрещаться (ограничиваться) деятельность, которая может привести к ухудшению качества и истощению природных ресурсов и объектов, обладающих лечебными свойствами. В целях сохранения природных факторов, благоприятных для организации лечения и профилактики заболеваний населения, на территориях лечебно- оздоровительных местностей и курортов следует предусматривать организацию округа санитарной или горно-санитарной охраны. Следует учитывать, что порядок организации округов санитарной и </w:t>
      </w:r>
      <w:proofErr w:type="gramStart"/>
      <w:r w:rsidRPr="00440BE1">
        <w:rPr>
          <w:rFonts w:ascii="Times New Roman" w:eastAsia="Times New Roman" w:hAnsi="Times New Roman" w:cs="Times New Roman"/>
          <w:color w:val="1E1D1E"/>
          <w:sz w:val="24"/>
          <w:szCs w:val="24"/>
          <w:lang w:eastAsia="ru-RU"/>
        </w:rPr>
        <w:t>горно- санитарной</w:t>
      </w:r>
      <w:proofErr w:type="gramEnd"/>
      <w:r w:rsidRPr="00440BE1">
        <w:rPr>
          <w:rFonts w:ascii="Times New Roman" w:eastAsia="Times New Roman" w:hAnsi="Times New Roman" w:cs="Times New Roman"/>
          <w:color w:val="1E1D1E"/>
          <w:sz w:val="24"/>
          <w:szCs w:val="24"/>
          <w:lang w:eastAsia="ru-RU"/>
        </w:rPr>
        <w:t xml:space="preserve"> охраны и особенности режима их функционирования определяются Правительством Российской Федерации и органами государственной власти субъектов Российской Федерации в соответствии с Федеральным законом о природных лечебных ресурсах, лечебно-оздоровительных местностях и курортах.</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12.15. В целях обеспечения нормальной эксплуатации сооружений, устройств и других объектов инженерной инфраструктуры на землях, прилегающих к указанным объектам, могут устанавливаться охранные зоны, в которых могут вводиться особые условия землепользования. Следует учитывать, что порядок установления охранных зон, их размеров и режим пользования землями охранных зон определяются для каждого вида инженерной инфраструктуры в соответствии с действующим законодательством. Охранные зоны линий и сооружений связи могут устанавливаться для обеспечения сохранности действующих кабельных, радиорелейных и воздушных линий связи и линий радиофикации, а также сооружений связи Российской Федерации, повреждение которых нарушает нормальную работу взаимоувязанной сети связи Российской Федерации. </w:t>
      </w:r>
      <w:proofErr w:type="gramStart"/>
      <w:r w:rsidRPr="00440BE1">
        <w:rPr>
          <w:rFonts w:ascii="Times New Roman" w:eastAsia="Times New Roman" w:hAnsi="Times New Roman" w:cs="Times New Roman"/>
          <w:color w:val="1E1D1E"/>
          <w:sz w:val="24"/>
          <w:szCs w:val="24"/>
          <w:lang w:eastAsia="ru-RU"/>
        </w:rPr>
        <w:t>Параметры охранных зон линий и сооружений связи, а также ограничения прав по их использованию зависят от типа сооружения и устанавливаются в соответствии с Правилами охраны линий и сооружений связи Российской Федерации, утвержденными Постановлением Правительства Российской Федерации от 9 июня 1995 г. N 578 "Об установлении Правил охраны линий и сооружений связи Российской Федерации".</w:t>
      </w:r>
      <w:proofErr w:type="gramEnd"/>
      <w:r w:rsidRPr="00440BE1">
        <w:rPr>
          <w:rFonts w:ascii="Times New Roman" w:eastAsia="Times New Roman" w:hAnsi="Times New Roman" w:cs="Times New Roman"/>
          <w:color w:val="1E1D1E"/>
          <w:sz w:val="24"/>
          <w:szCs w:val="24"/>
          <w:lang w:eastAsia="ru-RU"/>
        </w:rPr>
        <w:t> В целях обеспечения сохранности, создания нормальных условий эксплуатации, предотвращения несчастных случаев, исключения возможности повреждения трубопроводов (при любом виде их прокладки) в проектах генеральных планов следует учитывать устанавливаемые охранные зоны. Следует также учитывать, что земельные участки, входящие в охранные зоны трубопроводов, не изымаются у землепользователей и используются ими в соответствии с их разрешенным использованием и обязательным соблюдением правил охраны магистральных трубопроводов.</w:t>
      </w:r>
    </w:p>
    <w:p w:rsidR="00440BE1" w:rsidRPr="00440BE1" w:rsidRDefault="00440BE1" w:rsidP="00742DE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lastRenderedPageBreak/>
        <w:t>12.16. В целях обеспечения нормальной эксплуатации сооружений, устройств и других объектов транспортной инфраструктуры, безопасности населения на землях, прилегающих к земельным участкам, предоставленным в пользование предприятиям, учреждениям и организациям транспорта, могут устанавливаться охранные зоны, в которых вводятся особые условия землепользования. При проектировании следует учитывать, что порядок установления охранных зон, их размеров и режима пользования землями охранных зон определяются для каждого вида транспорта в соответствии с действующим законодательством. Земли охранных зон транспорта остаются в пользовании других землепользователей и используются ими с соблюдением установленных ограничений. К охранным зонам транспорта могут относиться земельные участки, необходимые для обеспечения нормального функционирования транспорта, сохранности, прочности и устойчивости сооружений, устройств и других объектов транспорта. С целью обеспечения безопасности взлета, посадки и других маневров воздушных судов в охранные зоны следует предусматривать включение приаэродромных территорий и входящих в них полос воздушных подходов.</w:t>
      </w:r>
    </w:p>
    <w:p w:rsidR="00440BE1" w:rsidRPr="00440BE1" w:rsidRDefault="00440BE1" w:rsidP="00742DE1">
      <w:pPr>
        <w:shd w:val="clear" w:color="auto" w:fill="FFFFFF"/>
        <w:spacing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12.17. В целях обеспечения нормальной эксплуатации земельных и водных ресурсов, объектов капитального строительства, безопасности населения могут устанавливаться зоны негативного воздействия по ГО и ЧС, в которых вводятся особые условия землепользования. Следует учитывать, что зона вероятной чрезвычайной ситуации - территория или акватория, на которой существует или не исключена опасность возникновения чрезвычайной ситуации техногенного или природного характера. Как правило, эти зоны могут быть обусловлены наличием потенциально опасных объектов, на которых используют, производят, перерабатывают, хранят или транспортируют радиоактивные, пожар</w:t>
      </w:r>
      <w:proofErr w:type="gramStart"/>
      <w:r w:rsidRPr="00440BE1">
        <w:rPr>
          <w:rFonts w:ascii="Times New Roman" w:eastAsia="Times New Roman" w:hAnsi="Times New Roman" w:cs="Times New Roman"/>
          <w:color w:val="1E1D1E"/>
          <w:sz w:val="24"/>
          <w:szCs w:val="24"/>
          <w:lang w:eastAsia="ru-RU"/>
        </w:rPr>
        <w:t>о-</w:t>
      </w:r>
      <w:proofErr w:type="gramEnd"/>
      <w:r w:rsidRPr="00440BE1">
        <w:rPr>
          <w:rFonts w:ascii="Times New Roman" w:eastAsia="Times New Roman" w:hAnsi="Times New Roman" w:cs="Times New Roman"/>
          <w:color w:val="1E1D1E"/>
          <w:sz w:val="24"/>
          <w:szCs w:val="24"/>
          <w:lang w:eastAsia="ru-RU"/>
        </w:rPr>
        <w:t>, взрывоопасные, опасные химические материалы.</w:t>
      </w:r>
    </w:p>
    <w:p w:rsidR="000A481A" w:rsidRDefault="000A481A"/>
    <w:sectPr w:rsidR="000A481A" w:rsidSect="00423A9F">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3D0FBD"/>
    <w:multiLevelType w:val="multilevel"/>
    <w:tmpl w:val="CB9EEE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5075445"/>
    <w:multiLevelType w:val="multilevel"/>
    <w:tmpl w:val="453A5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2C923DC"/>
    <w:multiLevelType w:val="multilevel"/>
    <w:tmpl w:val="BAF2634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BD53C00"/>
    <w:multiLevelType w:val="multilevel"/>
    <w:tmpl w:val="186898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28977E3"/>
    <w:multiLevelType w:val="multilevel"/>
    <w:tmpl w:val="0600AC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6EF02C8"/>
    <w:multiLevelType w:val="multilevel"/>
    <w:tmpl w:val="E92AB5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40F167B"/>
    <w:multiLevelType w:val="multilevel"/>
    <w:tmpl w:val="2E7A7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7F0658D"/>
    <w:multiLevelType w:val="multilevel"/>
    <w:tmpl w:val="37063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87849BF"/>
    <w:multiLevelType w:val="multilevel"/>
    <w:tmpl w:val="E41CA7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E651157"/>
    <w:multiLevelType w:val="multilevel"/>
    <w:tmpl w:val="BA4C72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F266E74"/>
    <w:multiLevelType w:val="multilevel"/>
    <w:tmpl w:val="30F6B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2CD1969"/>
    <w:multiLevelType w:val="multilevel"/>
    <w:tmpl w:val="319A4AB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4555273"/>
    <w:multiLevelType w:val="multilevel"/>
    <w:tmpl w:val="94BA52D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7B902FC"/>
    <w:multiLevelType w:val="multilevel"/>
    <w:tmpl w:val="7CFA03D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D2E4848"/>
    <w:multiLevelType w:val="multilevel"/>
    <w:tmpl w:val="5622BC7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E157998"/>
    <w:multiLevelType w:val="multilevel"/>
    <w:tmpl w:val="FF0E48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1192E07"/>
    <w:multiLevelType w:val="multilevel"/>
    <w:tmpl w:val="095669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34D2651"/>
    <w:multiLevelType w:val="multilevel"/>
    <w:tmpl w:val="33AA6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65A3E3E"/>
    <w:multiLevelType w:val="multilevel"/>
    <w:tmpl w:val="28A830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97016ED"/>
    <w:multiLevelType w:val="multilevel"/>
    <w:tmpl w:val="5B2632A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B930B8E"/>
    <w:multiLevelType w:val="multilevel"/>
    <w:tmpl w:val="E6863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C7E4D3A"/>
    <w:multiLevelType w:val="multilevel"/>
    <w:tmpl w:val="E9F84C9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E20635D"/>
    <w:multiLevelType w:val="multilevel"/>
    <w:tmpl w:val="613226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6"/>
  </w:num>
  <w:num w:numId="3">
    <w:abstractNumId w:val="17"/>
  </w:num>
  <w:num w:numId="4">
    <w:abstractNumId w:val="5"/>
  </w:num>
  <w:num w:numId="5">
    <w:abstractNumId w:val="0"/>
  </w:num>
  <w:num w:numId="6">
    <w:abstractNumId w:val="4"/>
  </w:num>
  <w:num w:numId="7">
    <w:abstractNumId w:val="21"/>
  </w:num>
  <w:num w:numId="8">
    <w:abstractNumId w:val="20"/>
  </w:num>
  <w:num w:numId="9">
    <w:abstractNumId w:val="8"/>
  </w:num>
  <w:num w:numId="10">
    <w:abstractNumId w:val="18"/>
  </w:num>
  <w:num w:numId="11">
    <w:abstractNumId w:val="10"/>
  </w:num>
  <w:num w:numId="12">
    <w:abstractNumId w:val="19"/>
  </w:num>
  <w:num w:numId="13">
    <w:abstractNumId w:val="1"/>
  </w:num>
  <w:num w:numId="14">
    <w:abstractNumId w:val="3"/>
  </w:num>
  <w:num w:numId="15">
    <w:abstractNumId w:val="15"/>
  </w:num>
  <w:num w:numId="16">
    <w:abstractNumId w:val="9"/>
  </w:num>
  <w:num w:numId="17">
    <w:abstractNumId w:val="12"/>
  </w:num>
  <w:num w:numId="18">
    <w:abstractNumId w:val="16"/>
  </w:num>
  <w:num w:numId="19">
    <w:abstractNumId w:val="2"/>
  </w:num>
  <w:num w:numId="20">
    <w:abstractNumId w:val="13"/>
  </w:num>
  <w:num w:numId="21">
    <w:abstractNumId w:val="14"/>
  </w:num>
  <w:num w:numId="22">
    <w:abstractNumId w:val="11"/>
  </w:num>
  <w:num w:numId="23">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A3121"/>
    <w:rsid w:val="00023ED0"/>
    <w:rsid w:val="000442A9"/>
    <w:rsid w:val="000A481A"/>
    <w:rsid w:val="00341911"/>
    <w:rsid w:val="00423A9F"/>
    <w:rsid w:val="00440BE1"/>
    <w:rsid w:val="004A3121"/>
    <w:rsid w:val="00742DE1"/>
    <w:rsid w:val="007B6BD9"/>
    <w:rsid w:val="007F2B50"/>
    <w:rsid w:val="009156FB"/>
    <w:rsid w:val="00A832A6"/>
    <w:rsid w:val="00B9232F"/>
    <w:rsid w:val="00C529F6"/>
    <w:rsid w:val="00CD41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2B5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40B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40BE1"/>
    <w:rPr>
      <w:b/>
      <w:bCs/>
    </w:rPr>
  </w:style>
  <w:style w:type="character" w:styleId="a5">
    <w:name w:val="Hyperlink"/>
    <w:basedOn w:val="a0"/>
    <w:uiPriority w:val="99"/>
    <w:unhideWhenUsed/>
    <w:rsid w:val="00440BE1"/>
    <w:rPr>
      <w:color w:val="0000FF"/>
      <w:u w:val="single"/>
    </w:rPr>
  </w:style>
  <w:style w:type="table" w:styleId="a6">
    <w:name w:val="Table Grid"/>
    <w:basedOn w:val="a1"/>
    <w:uiPriority w:val="59"/>
    <w:rsid w:val="00023E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A832A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40B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40BE1"/>
    <w:rPr>
      <w:b/>
      <w:bCs/>
    </w:rPr>
  </w:style>
  <w:style w:type="character" w:styleId="a5">
    <w:name w:val="Hyperlink"/>
    <w:basedOn w:val="a0"/>
    <w:uiPriority w:val="99"/>
    <w:unhideWhenUsed/>
    <w:rsid w:val="00440BE1"/>
    <w:rPr>
      <w:color w:val="0000FF"/>
      <w:u w:val="single"/>
    </w:rPr>
  </w:style>
  <w:style w:type="table" w:styleId="a6">
    <w:name w:val="Table Grid"/>
    <w:basedOn w:val="a1"/>
    <w:uiPriority w:val="59"/>
    <w:rsid w:val="00023E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A832A6"/>
    <w:pPr>
      <w:ind w:left="720"/>
      <w:contextualSpacing/>
    </w:pPr>
  </w:style>
</w:styles>
</file>

<file path=word/webSettings.xml><?xml version="1.0" encoding="utf-8"?>
<w:webSettings xmlns:r="http://schemas.openxmlformats.org/officeDocument/2006/relationships" xmlns:w="http://schemas.openxmlformats.org/wordprocessingml/2006/main">
  <w:divs>
    <w:div w:id="68232098">
      <w:bodyDiv w:val="1"/>
      <w:marLeft w:val="0"/>
      <w:marRight w:val="0"/>
      <w:marTop w:val="0"/>
      <w:marBottom w:val="0"/>
      <w:divBdr>
        <w:top w:val="none" w:sz="0" w:space="0" w:color="auto"/>
        <w:left w:val="none" w:sz="0" w:space="0" w:color="auto"/>
        <w:bottom w:val="none" w:sz="0" w:space="0" w:color="auto"/>
        <w:right w:val="none" w:sz="0" w:space="0" w:color="auto"/>
      </w:divBdr>
      <w:divsChild>
        <w:div w:id="1265990397">
          <w:marLeft w:val="0"/>
          <w:marRight w:val="0"/>
          <w:marTop w:val="0"/>
          <w:marBottom w:val="240"/>
          <w:divBdr>
            <w:top w:val="none" w:sz="0" w:space="0" w:color="auto"/>
            <w:left w:val="none" w:sz="0" w:space="0" w:color="auto"/>
            <w:bottom w:val="none" w:sz="0" w:space="0" w:color="auto"/>
            <w:right w:val="none" w:sz="0" w:space="0" w:color="auto"/>
          </w:divBdr>
        </w:div>
        <w:div w:id="1957056871">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sar.e-mordovia.ru/vill/view/257" TargetMode="External"/><Relationship Id="rId13" Type="http://schemas.openxmlformats.org/officeDocument/2006/relationships/hyperlink" Target="http://insar.e-mordovia.ru/vill/view/249" TargetMode="External"/><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insar.e-mordovia.ru/vill/view/258" TargetMode="External"/><Relationship Id="rId12" Type="http://schemas.openxmlformats.org/officeDocument/2006/relationships/hyperlink" Target="http://insar.e-mordovia.ru/vill/view/25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insar.e-mordovia.ru/vill/view/259" TargetMode="External"/><Relationship Id="rId11" Type="http://schemas.openxmlformats.org/officeDocument/2006/relationships/hyperlink" Target="http://insar.e-mordovia.ru/vill/view/252" TargetMode="External"/><Relationship Id="rId5" Type="http://schemas.openxmlformats.org/officeDocument/2006/relationships/hyperlink" Target="http://insar.e-mordovia.ru/vill/view/296" TargetMode="External"/><Relationship Id="rId15" Type="http://schemas.openxmlformats.org/officeDocument/2006/relationships/fontTable" Target="fontTable.xml"/><Relationship Id="rId10" Type="http://schemas.openxmlformats.org/officeDocument/2006/relationships/hyperlink" Target="http://insar.e-mordovia.ru/vill/view/250" TargetMode="External"/><Relationship Id="rId4" Type="http://schemas.openxmlformats.org/officeDocument/2006/relationships/webSettings" Target="webSettings.xml"/><Relationship Id="rId9" Type="http://schemas.openxmlformats.org/officeDocument/2006/relationships/hyperlink" Target="http://insar.e-mordovia.ru/vill/view/256" TargetMode="External"/><Relationship Id="rId14" Type="http://schemas.openxmlformats.org/officeDocument/2006/relationships/hyperlink" Target="http://www.adminchudovo.ru/fgis.economy.gov.ru/fgi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15</Pages>
  <Words>7767</Words>
  <Characters>44273</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Тишин</dc:creator>
  <cp:keywords/>
  <dc:description/>
  <cp:lastModifiedBy>PC-USER</cp:lastModifiedBy>
  <cp:revision>4</cp:revision>
  <dcterms:created xsi:type="dcterms:W3CDTF">2019-12-30T07:59:00Z</dcterms:created>
  <dcterms:modified xsi:type="dcterms:W3CDTF">2019-12-30T08:30:00Z</dcterms:modified>
</cp:coreProperties>
</file>