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B1B" w:rsidRPr="00DF1D0A" w:rsidRDefault="00302B1B" w:rsidP="00302B1B">
      <w:pPr>
        <w:jc w:val="center"/>
        <w:rPr>
          <w:b/>
          <w:sz w:val="24"/>
          <w:szCs w:val="28"/>
        </w:rPr>
      </w:pPr>
      <w:r w:rsidRPr="00DF1D0A">
        <w:rPr>
          <w:b/>
          <w:sz w:val="24"/>
          <w:szCs w:val="28"/>
        </w:rPr>
        <w:t xml:space="preserve">АДМИНИСТРАЦИЯ </w:t>
      </w:r>
    </w:p>
    <w:p w:rsidR="00302B1B" w:rsidRPr="00DF1D0A" w:rsidRDefault="00302B1B" w:rsidP="00302B1B">
      <w:pPr>
        <w:jc w:val="center"/>
        <w:rPr>
          <w:b/>
          <w:sz w:val="24"/>
          <w:szCs w:val="28"/>
        </w:rPr>
      </w:pPr>
      <w:r w:rsidRPr="00DF1D0A">
        <w:rPr>
          <w:b/>
          <w:sz w:val="24"/>
          <w:szCs w:val="28"/>
        </w:rPr>
        <w:t>ИНСАРСКОГО МУНИЦИПАЛЬНОГО РАЙОНА</w:t>
      </w:r>
    </w:p>
    <w:p w:rsidR="00302B1B" w:rsidRPr="00DF1D0A" w:rsidRDefault="00302B1B" w:rsidP="00302B1B">
      <w:pPr>
        <w:jc w:val="center"/>
        <w:rPr>
          <w:b/>
          <w:sz w:val="24"/>
          <w:szCs w:val="28"/>
        </w:rPr>
      </w:pPr>
      <w:r w:rsidRPr="00DF1D0A">
        <w:rPr>
          <w:b/>
          <w:sz w:val="24"/>
          <w:szCs w:val="28"/>
        </w:rPr>
        <w:t>РЕСПУБЛИКИ МОРДОВИЯ</w:t>
      </w:r>
    </w:p>
    <w:p w:rsidR="00302B1B" w:rsidRPr="00DF1D0A" w:rsidRDefault="00302B1B" w:rsidP="00302B1B">
      <w:pPr>
        <w:jc w:val="center"/>
        <w:rPr>
          <w:b/>
          <w:sz w:val="24"/>
          <w:szCs w:val="28"/>
        </w:rPr>
      </w:pPr>
    </w:p>
    <w:p w:rsidR="00302B1B" w:rsidRPr="00DF1D0A" w:rsidRDefault="009F0D85" w:rsidP="00302B1B">
      <w:pPr>
        <w:jc w:val="center"/>
        <w:rPr>
          <w:b/>
          <w:spacing w:val="20"/>
          <w:sz w:val="32"/>
          <w:szCs w:val="28"/>
        </w:rPr>
      </w:pPr>
      <w:r w:rsidRPr="00DF1D0A">
        <w:rPr>
          <w:b/>
          <w:spacing w:val="20"/>
          <w:sz w:val="32"/>
          <w:szCs w:val="28"/>
        </w:rPr>
        <w:t>ПОСТАНОВЛЕНИЕ</w:t>
      </w:r>
    </w:p>
    <w:p w:rsidR="00302B1B" w:rsidRPr="00DF1D0A" w:rsidRDefault="00302B1B" w:rsidP="00302B1B">
      <w:pPr>
        <w:jc w:val="center"/>
        <w:rPr>
          <w:b/>
          <w:sz w:val="24"/>
          <w:szCs w:val="28"/>
        </w:rPr>
      </w:pPr>
    </w:p>
    <w:p w:rsidR="00302B1B" w:rsidRPr="00DF1D0A" w:rsidRDefault="00302B1B" w:rsidP="00302B1B">
      <w:pPr>
        <w:jc w:val="center"/>
        <w:rPr>
          <w:sz w:val="24"/>
          <w:szCs w:val="28"/>
        </w:rPr>
      </w:pPr>
      <w:r w:rsidRPr="00DF1D0A">
        <w:rPr>
          <w:sz w:val="24"/>
          <w:szCs w:val="28"/>
        </w:rPr>
        <w:t>г. Инсар</w:t>
      </w:r>
    </w:p>
    <w:p w:rsidR="00487C7D" w:rsidRPr="00DF1D0A" w:rsidRDefault="00487C7D" w:rsidP="00487C7D">
      <w:pPr>
        <w:jc w:val="center"/>
        <w:rPr>
          <w:sz w:val="24"/>
          <w:szCs w:val="28"/>
        </w:rPr>
      </w:pPr>
    </w:p>
    <w:p w:rsidR="00B21ECE" w:rsidRPr="00DF1D0A" w:rsidRDefault="00B21ECE" w:rsidP="00487C7D">
      <w:pPr>
        <w:jc w:val="center"/>
        <w:rPr>
          <w:sz w:val="24"/>
          <w:szCs w:val="28"/>
        </w:rPr>
      </w:pPr>
    </w:p>
    <w:p w:rsidR="00487C7D" w:rsidRPr="00DF1D0A" w:rsidRDefault="00487C7D" w:rsidP="00487C7D">
      <w:pPr>
        <w:jc w:val="center"/>
        <w:rPr>
          <w:b/>
          <w:sz w:val="24"/>
          <w:szCs w:val="28"/>
        </w:rPr>
      </w:pPr>
    </w:p>
    <w:p w:rsidR="005A77FC" w:rsidRPr="00DF1D0A" w:rsidRDefault="00B21ECE" w:rsidP="00B21ECE">
      <w:pPr>
        <w:jc w:val="both"/>
        <w:rPr>
          <w:b/>
          <w:sz w:val="28"/>
          <w:szCs w:val="32"/>
        </w:rPr>
      </w:pPr>
      <w:r w:rsidRPr="00DF1D0A">
        <w:rPr>
          <w:b/>
          <w:sz w:val="28"/>
          <w:szCs w:val="32"/>
          <w:u w:val="single"/>
        </w:rPr>
        <w:t>от 07.10.2019 г.</w:t>
      </w:r>
      <w:r w:rsidRPr="00DF1D0A">
        <w:rPr>
          <w:b/>
          <w:sz w:val="28"/>
          <w:szCs w:val="32"/>
        </w:rPr>
        <w:t xml:space="preserve">                                                                          </w:t>
      </w:r>
      <w:r w:rsidR="00CE7CAC" w:rsidRPr="00DF1D0A">
        <w:rPr>
          <w:b/>
          <w:sz w:val="28"/>
          <w:szCs w:val="32"/>
        </w:rPr>
        <w:t xml:space="preserve">  </w:t>
      </w:r>
      <w:r w:rsidRPr="00DF1D0A">
        <w:rPr>
          <w:b/>
          <w:sz w:val="28"/>
          <w:szCs w:val="32"/>
        </w:rPr>
        <w:t xml:space="preserve">  №</w:t>
      </w:r>
      <w:r w:rsidR="00CE7CAC" w:rsidRPr="00DF1D0A">
        <w:rPr>
          <w:b/>
          <w:sz w:val="28"/>
          <w:szCs w:val="32"/>
        </w:rPr>
        <w:t xml:space="preserve"> </w:t>
      </w:r>
      <w:r w:rsidRPr="00DF1D0A">
        <w:rPr>
          <w:b/>
          <w:sz w:val="28"/>
          <w:szCs w:val="32"/>
        </w:rPr>
        <w:t>285</w:t>
      </w:r>
    </w:p>
    <w:p w:rsidR="009F0D85" w:rsidRPr="00DF1D0A" w:rsidRDefault="009F0D85" w:rsidP="00B21ECE">
      <w:pPr>
        <w:rPr>
          <w:b/>
          <w:sz w:val="24"/>
          <w:szCs w:val="28"/>
        </w:rPr>
      </w:pPr>
    </w:p>
    <w:p w:rsidR="005A77FC" w:rsidRPr="00DF1D0A" w:rsidRDefault="005A77FC" w:rsidP="00487C7D">
      <w:pPr>
        <w:jc w:val="center"/>
        <w:rPr>
          <w:b/>
          <w:sz w:val="24"/>
          <w:szCs w:val="28"/>
        </w:rPr>
      </w:pPr>
    </w:p>
    <w:p w:rsidR="009F0D85" w:rsidRPr="00DF1D0A" w:rsidRDefault="009F0D85" w:rsidP="009F0D85">
      <w:pPr>
        <w:ind w:right="6236"/>
        <w:jc w:val="both"/>
        <w:rPr>
          <w:sz w:val="24"/>
          <w:szCs w:val="28"/>
        </w:rPr>
      </w:pPr>
      <w:r w:rsidRPr="00DF1D0A">
        <w:rPr>
          <w:sz w:val="24"/>
          <w:szCs w:val="28"/>
        </w:rPr>
        <w:t>О внесении изменений в постановление администрации Инсарского муниципального района от 01.02.2017 г. №</w:t>
      </w:r>
      <w:r w:rsidR="00CE7CAC" w:rsidRPr="00DF1D0A">
        <w:rPr>
          <w:sz w:val="24"/>
          <w:szCs w:val="28"/>
        </w:rPr>
        <w:t xml:space="preserve"> </w:t>
      </w:r>
      <w:r w:rsidRPr="00DF1D0A">
        <w:rPr>
          <w:sz w:val="24"/>
          <w:szCs w:val="28"/>
        </w:rPr>
        <w:t>32</w:t>
      </w:r>
    </w:p>
    <w:p w:rsidR="009F0D85" w:rsidRPr="00DF1D0A" w:rsidRDefault="009F0D85" w:rsidP="00302B1B">
      <w:pPr>
        <w:ind w:firstLine="709"/>
        <w:jc w:val="both"/>
        <w:rPr>
          <w:sz w:val="24"/>
          <w:szCs w:val="28"/>
        </w:rPr>
      </w:pPr>
    </w:p>
    <w:p w:rsidR="009F0D85" w:rsidRPr="00DF1D0A" w:rsidRDefault="009F0D85" w:rsidP="00302B1B">
      <w:pPr>
        <w:ind w:firstLine="709"/>
        <w:jc w:val="both"/>
        <w:rPr>
          <w:sz w:val="24"/>
          <w:szCs w:val="28"/>
        </w:rPr>
      </w:pPr>
    </w:p>
    <w:p w:rsidR="009F0D85" w:rsidRPr="00DF1D0A" w:rsidRDefault="009F0D85" w:rsidP="00302B1B">
      <w:pPr>
        <w:ind w:firstLine="709"/>
        <w:jc w:val="both"/>
        <w:rPr>
          <w:sz w:val="24"/>
          <w:szCs w:val="28"/>
        </w:rPr>
      </w:pPr>
      <w:r w:rsidRPr="00DF1D0A">
        <w:rPr>
          <w:sz w:val="24"/>
          <w:szCs w:val="28"/>
        </w:rPr>
        <w:t>В целях приведения постановления в соответствие с действующим законодательством, на основании Устава Инсарского муниципального района, администрация Инсарского муниципального района</w:t>
      </w:r>
    </w:p>
    <w:p w:rsidR="009F0D85" w:rsidRPr="00DF1D0A" w:rsidRDefault="009F0D85" w:rsidP="009F0D85">
      <w:pPr>
        <w:ind w:firstLine="709"/>
        <w:jc w:val="center"/>
        <w:rPr>
          <w:sz w:val="24"/>
          <w:szCs w:val="28"/>
        </w:rPr>
      </w:pPr>
      <w:r w:rsidRPr="00DF1D0A">
        <w:rPr>
          <w:sz w:val="24"/>
          <w:szCs w:val="28"/>
        </w:rPr>
        <w:t>ПОСТАНОВЛЯЕТ:</w:t>
      </w:r>
    </w:p>
    <w:p w:rsidR="00AC5B1D" w:rsidRPr="00DF1D0A" w:rsidRDefault="00AC5B1D" w:rsidP="009F0D85">
      <w:pPr>
        <w:ind w:firstLine="709"/>
        <w:jc w:val="center"/>
        <w:rPr>
          <w:sz w:val="24"/>
          <w:szCs w:val="28"/>
        </w:rPr>
      </w:pPr>
    </w:p>
    <w:p w:rsidR="009F0D85" w:rsidRPr="00DF1D0A" w:rsidRDefault="009F0D85" w:rsidP="009F0D85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4"/>
          <w:szCs w:val="28"/>
        </w:rPr>
      </w:pPr>
      <w:r w:rsidRPr="00DF1D0A">
        <w:rPr>
          <w:sz w:val="24"/>
          <w:szCs w:val="28"/>
        </w:rPr>
        <w:t>Внести в постановление администрации Инсарского муниципального района от 01.02.2017 г. №</w:t>
      </w:r>
      <w:r w:rsidR="00F62EB0" w:rsidRPr="00DF1D0A">
        <w:rPr>
          <w:sz w:val="24"/>
          <w:szCs w:val="28"/>
        </w:rPr>
        <w:t xml:space="preserve"> </w:t>
      </w:r>
      <w:r w:rsidRPr="00DF1D0A">
        <w:rPr>
          <w:sz w:val="24"/>
          <w:szCs w:val="28"/>
        </w:rPr>
        <w:t>32 «Об утверждении плана мероприятий («дорожная карта») Инсарского муниципального района по содействию развитию конкуренции» следующие изменения:</w:t>
      </w:r>
    </w:p>
    <w:p w:rsidR="009F0D85" w:rsidRPr="00DF1D0A" w:rsidRDefault="009F0D85" w:rsidP="007148BE">
      <w:pPr>
        <w:pStyle w:val="a4"/>
        <w:tabs>
          <w:tab w:val="left" w:pos="1134"/>
        </w:tabs>
        <w:ind w:left="0" w:firstLine="709"/>
        <w:jc w:val="both"/>
        <w:rPr>
          <w:sz w:val="24"/>
          <w:szCs w:val="28"/>
        </w:rPr>
      </w:pPr>
      <w:r w:rsidRPr="00DF1D0A">
        <w:rPr>
          <w:sz w:val="24"/>
          <w:szCs w:val="28"/>
        </w:rPr>
        <w:t>приложение №1 к постановлению изложить в новой редакции, согласно приложению.</w:t>
      </w:r>
    </w:p>
    <w:p w:rsidR="009F0D85" w:rsidRPr="00DF1D0A" w:rsidRDefault="009F0D85" w:rsidP="007148BE">
      <w:pPr>
        <w:pStyle w:val="a4"/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sz w:val="24"/>
          <w:szCs w:val="28"/>
        </w:rPr>
      </w:pPr>
      <w:r w:rsidRPr="00DF1D0A">
        <w:rPr>
          <w:sz w:val="24"/>
          <w:szCs w:val="28"/>
        </w:rPr>
        <w:t xml:space="preserve">Контроль за исполнением настоящего постановления возложить на А.Б. Пронина </w:t>
      </w:r>
      <w:r w:rsidR="00AC5B1D" w:rsidRPr="00DF1D0A">
        <w:rPr>
          <w:sz w:val="24"/>
          <w:szCs w:val="28"/>
        </w:rPr>
        <w:t>-</w:t>
      </w:r>
      <w:r w:rsidRPr="00DF1D0A">
        <w:rPr>
          <w:sz w:val="24"/>
          <w:szCs w:val="28"/>
        </w:rPr>
        <w:t xml:space="preserve"> первого заместителя главы Инсарского муниципального района.</w:t>
      </w:r>
    </w:p>
    <w:p w:rsidR="009F0D85" w:rsidRPr="00DF1D0A" w:rsidRDefault="009F0D85" w:rsidP="009F0D85">
      <w:pPr>
        <w:pStyle w:val="a4"/>
        <w:ind w:left="1069"/>
        <w:rPr>
          <w:sz w:val="24"/>
          <w:szCs w:val="28"/>
        </w:rPr>
      </w:pPr>
    </w:p>
    <w:p w:rsidR="00487C7D" w:rsidRPr="00DF1D0A" w:rsidRDefault="00487C7D" w:rsidP="00487C7D">
      <w:pPr>
        <w:jc w:val="both"/>
        <w:rPr>
          <w:sz w:val="24"/>
          <w:szCs w:val="28"/>
        </w:rPr>
      </w:pPr>
    </w:p>
    <w:p w:rsidR="00487C7D" w:rsidRPr="00DF1D0A" w:rsidRDefault="00487C7D" w:rsidP="00487C7D">
      <w:pPr>
        <w:jc w:val="both"/>
        <w:rPr>
          <w:sz w:val="24"/>
          <w:szCs w:val="28"/>
        </w:rPr>
      </w:pPr>
    </w:p>
    <w:p w:rsidR="00487C7D" w:rsidRPr="00DF1D0A" w:rsidRDefault="00487C7D" w:rsidP="00487C7D">
      <w:pPr>
        <w:jc w:val="both"/>
        <w:rPr>
          <w:sz w:val="24"/>
          <w:szCs w:val="28"/>
        </w:rPr>
      </w:pPr>
      <w:r w:rsidRPr="00DF1D0A">
        <w:rPr>
          <w:sz w:val="24"/>
          <w:szCs w:val="28"/>
        </w:rPr>
        <w:t xml:space="preserve">Глава Инсарского </w:t>
      </w:r>
    </w:p>
    <w:p w:rsidR="00302B1B" w:rsidRPr="00DF1D0A" w:rsidRDefault="00487C7D" w:rsidP="009F0D85">
      <w:pPr>
        <w:jc w:val="both"/>
        <w:rPr>
          <w:sz w:val="24"/>
          <w:szCs w:val="28"/>
        </w:rPr>
      </w:pPr>
      <w:r w:rsidRPr="00DF1D0A">
        <w:rPr>
          <w:sz w:val="24"/>
          <w:szCs w:val="28"/>
        </w:rPr>
        <w:t xml:space="preserve">муниципального района                                                                    </w:t>
      </w:r>
      <w:r w:rsidR="00062D9E" w:rsidRPr="00DF1D0A">
        <w:rPr>
          <w:sz w:val="24"/>
          <w:szCs w:val="28"/>
        </w:rPr>
        <w:t xml:space="preserve">         </w:t>
      </w:r>
      <w:r w:rsidRPr="00DF1D0A">
        <w:rPr>
          <w:sz w:val="24"/>
          <w:szCs w:val="28"/>
        </w:rPr>
        <w:t xml:space="preserve">  К.А. Мангутов </w:t>
      </w:r>
    </w:p>
    <w:p w:rsidR="00F62EB0" w:rsidRPr="00DF1D0A" w:rsidRDefault="00F62EB0" w:rsidP="00062D9E">
      <w:pPr>
        <w:rPr>
          <w:sz w:val="18"/>
        </w:rPr>
        <w:sectPr w:rsidR="00F62EB0" w:rsidRPr="00DF1D0A" w:rsidSect="00062D9E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7148BE" w:rsidRPr="00DF1D0A" w:rsidRDefault="007148BE" w:rsidP="00AC5B1D">
      <w:pPr>
        <w:ind w:left="11907"/>
        <w:rPr>
          <w:sz w:val="24"/>
          <w:szCs w:val="28"/>
        </w:rPr>
      </w:pPr>
      <w:r w:rsidRPr="00DF1D0A">
        <w:rPr>
          <w:sz w:val="24"/>
          <w:szCs w:val="28"/>
        </w:rPr>
        <w:lastRenderedPageBreak/>
        <w:t xml:space="preserve">Приложение </w:t>
      </w:r>
      <w:r w:rsidR="00B21ECE" w:rsidRPr="00DF1D0A">
        <w:rPr>
          <w:sz w:val="24"/>
          <w:szCs w:val="28"/>
        </w:rPr>
        <w:t>1</w:t>
      </w:r>
    </w:p>
    <w:p w:rsidR="007148BE" w:rsidRPr="00DF1D0A" w:rsidRDefault="007148BE" w:rsidP="00AC5B1D">
      <w:pPr>
        <w:ind w:left="11907"/>
        <w:rPr>
          <w:sz w:val="24"/>
          <w:szCs w:val="28"/>
        </w:rPr>
      </w:pPr>
      <w:r w:rsidRPr="00DF1D0A">
        <w:rPr>
          <w:sz w:val="24"/>
          <w:szCs w:val="28"/>
        </w:rPr>
        <w:t>к постановлению администрации Инсарского муниципального района</w:t>
      </w:r>
    </w:p>
    <w:p w:rsidR="007148BE" w:rsidRPr="00DF1D0A" w:rsidRDefault="00EE7BBD" w:rsidP="00AC5B1D">
      <w:pPr>
        <w:ind w:left="11907"/>
        <w:rPr>
          <w:sz w:val="24"/>
          <w:szCs w:val="28"/>
        </w:rPr>
      </w:pPr>
      <w:r w:rsidRPr="00DF1D0A">
        <w:rPr>
          <w:sz w:val="24"/>
          <w:szCs w:val="28"/>
        </w:rPr>
        <w:t>от 07.10.2019 г. №</w:t>
      </w:r>
      <w:r w:rsidR="00F62EB0" w:rsidRPr="00DF1D0A">
        <w:rPr>
          <w:sz w:val="24"/>
          <w:szCs w:val="28"/>
        </w:rPr>
        <w:t xml:space="preserve"> </w:t>
      </w:r>
      <w:r w:rsidRPr="00DF1D0A">
        <w:rPr>
          <w:sz w:val="24"/>
          <w:szCs w:val="28"/>
        </w:rPr>
        <w:t>285</w:t>
      </w:r>
    </w:p>
    <w:p w:rsidR="007148BE" w:rsidRPr="00DF1D0A" w:rsidRDefault="007148BE" w:rsidP="007148BE">
      <w:pPr>
        <w:ind w:left="12049"/>
        <w:jc w:val="both"/>
        <w:rPr>
          <w:sz w:val="24"/>
          <w:szCs w:val="28"/>
        </w:rPr>
      </w:pPr>
    </w:p>
    <w:p w:rsidR="007148BE" w:rsidRPr="00DF1D0A" w:rsidRDefault="007148BE" w:rsidP="007148BE">
      <w:pPr>
        <w:ind w:left="12049"/>
        <w:jc w:val="both"/>
        <w:rPr>
          <w:sz w:val="24"/>
          <w:szCs w:val="28"/>
        </w:rPr>
      </w:pPr>
    </w:p>
    <w:p w:rsidR="007148BE" w:rsidRPr="00DF1D0A" w:rsidRDefault="007148BE" w:rsidP="007148BE">
      <w:pPr>
        <w:ind w:left="12049"/>
        <w:jc w:val="both"/>
        <w:rPr>
          <w:sz w:val="24"/>
          <w:szCs w:val="28"/>
        </w:rPr>
      </w:pPr>
    </w:p>
    <w:p w:rsidR="007148BE" w:rsidRPr="00DF1D0A" w:rsidRDefault="007148BE" w:rsidP="007148BE">
      <w:pPr>
        <w:jc w:val="center"/>
        <w:rPr>
          <w:b/>
          <w:sz w:val="28"/>
          <w:szCs w:val="32"/>
        </w:rPr>
      </w:pPr>
      <w:r w:rsidRPr="00DF1D0A">
        <w:rPr>
          <w:b/>
          <w:sz w:val="28"/>
          <w:szCs w:val="32"/>
        </w:rPr>
        <w:t>План</w:t>
      </w:r>
    </w:p>
    <w:p w:rsidR="007148BE" w:rsidRPr="00DF1D0A" w:rsidRDefault="007148BE" w:rsidP="007148BE">
      <w:pPr>
        <w:jc w:val="center"/>
        <w:rPr>
          <w:sz w:val="18"/>
        </w:rPr>
      </w:pPr>
      <w:r w:rsidRPr="00DF1D0A">
        <w:rPr>
          <w:sz w:val="28"/>
          <w:szCs w:val="32"/>
        </w:rPr>
        <w:t xml:space="preserve">мероприятий («дорожная карта») по </w:t>
      </w:r>
      <w:r w:rsidR="00F62EB0" w:rsidRPr="00DF1D0A">
        <w:rPr>
          <w:sz w:val="28"/>
          <w:szCs w:val="32"/>
        </w:rPr>
        <w:t>содействи</w:t>
      </w:r>
      <w:r w:rsidR="00AC5B1D" w:rsidRPr="00DF1D0A">
        <w:rPr>
          <w:sz w:val="28"/>
          <w:szCs w:val="32"/>
        </w:rPr>
        <w:t xml:space="preserve">ю развитию конкуренции </w:t>
      </w:r>
      <w:r w:rsidRPr="00DF1D0A">
        <w:rPr>
          <w:sz w:val="28"/>
          <w:szCs w:val="32"/>
        </w:rPr>
        <w:t xml:space="preserve">в </w:t>
      </w:r>
    </w:p>
    <w:p w:rsidR="007148BE" w:rsidRPr="00DF1D0A" w:rsidRDefault="007148BE" w:rsidP="007148BE">
      <w:pPr>
        <w:jc w:val="center"/>
        <w:rPr>
          <w:sz w:val="18"/>
        </w:rPr>
      </w:pPr>
      <w:r w:rsidRPr="00DF1D0A">
        <w:rPr>
          <w:iCs/>
          <w:sz w:val="28"/>
          <w:szCs w:val="32"/>
        </w:rPr>
        <w:t>Инсарском муниципальном районе</w:t>
      </w:r>
      <w:r w:rsidRPr="00DF1D0A">
        <w:rPr>
          <w:b/>
          <w:sz w:val="28"/>
          <w:szCs w:val="32"/>
        </w:rPr>
        <w:t xml:space="preserve"> </w:t>
      </w:r>
      <w:r w:rsidRPr="00DF1D0A">
        <w:rPr>
          <w:sz w:val="28"/>
          <w:szCs w:val="32"/>
        </w:rPr>
        <w:t>Республики Мордовия</w:t>
      </w:r>
    </w:p>
    <w:p w:rsidR="007148BE" w:rsidRPr="00DF1D0A" w:rsidRDefault="007148BE" w:rsidP="007148BE">
      <w:pPr>
        <w:jc w:val="center"/>
        <w:rPr>
          <w:sz w:val="28"/>
          <w:szCs w:val="32"/>
        </w:rPr>
      </w:pPr>
    </w:p>
    <w:p w:rsidR="007148BE" w:rsidRPr="00DF1D0A" w:rsidRDefault="007148BE" w:rsidP="007148BE">
      <w:pPr>
        <w:pStyle w:val="a4"/>
        <w:widowControl/>
        <w:numPr>
          <w:ilvl w:val="0"/>
          <w:numId w:val="2"/>
        </w:numPr>
        <w:autoSpaceDE/>
        <w:autoSpaceDN/>
        <w:adjustRightInd/>
        <w:jc w:val="center"/>
        <w:rPr>
          <w:b/>
          <w:sz w:val="28"/>
          <w:szCs w:val="32"/>
        </w:rPr>
      </w:pPr>
      <w:r w:rsidRPr="00DF1D0A">
        <w:rPr>
          <w:b/>
          <w:sz w:val="28"/>
          <w:szCs w:val="32"/>
        </w:rPr>
        <w:t>Рынки товаров и услуг.</w:t>
      </w:r>
    </w:p>
    <w:p w:rsidR="007148BE" w:rsidRPr="00DF1D0A" w:rsidRDefault="007148BE" w:rsidP="007148BE">
      <w:pPr>
        <w:pStyle w:val="a4"/>
        <w:ind w:left="1080"/>
        <w:rPr>
          <w:b/>
          <w:sz w:val="24"/>
          <w:szCs w:val="28"/>
        </w:rPr>
      </w:pPr>
    </w:p>
    <w:p w:rsidR="007148BE" w:rsidRPr="00DF1D0A" w:rsidRDefault="007148BE" w:rsidP="007148BE">
      <w:pPr>
        <w:pStyle w:val="a4"/>
        <w:ind w:left="5676" w:firstLine="696"/>
        <w:rPr>
          <w:b/>
          <w:sz w:val="24"/>
          <w:szCs w:val="28"/>
        </w:rPr>
      </w:pPr>
      <w:r w:rsidRPr="00DF1D0A">
        <w:rPr>
          <w:b/>
          <w:sz w:val="24"/>
          <w:szCs w:val="28"/>
        </w:rPr>
        <w:t xml:space="preserve">Рынки услуг образования </w:t>
      </w:r>
    </w:p>
    <w:p w:rsidR="007148BE" w:rsidRPr="00DF1D0A" w:rsidRDefault="007148BE" w:rsidP="007148BE">
      <w:pPr>
        <w:pStyle w:val="a4"/>
        <w:ind w:left="4968" w:firstLine="696"/>
        <w:rPr>
          <w:b/>
          <w:sz w:val="24"/>
          <w:szCs w:val="28"/>
        </w:rPr>
      </w:pPr>
      <w:r w:rsidRPr="00DF1D0A">
        <w:rPr>
          <w:b/>
          <w:sz w:val="24"/>
          <w:szCs w:val="28"/>
        </w:rPr>
        <w:t>1.Рынок услуг дошкольного образования.</w:t>
      </w:r>
    </w:p>
    <w:p w:rsidR="007148BE" w:rsidRPr="00DF1D0A" w:rsidRDefault="007148BE" w:rsidP="007148BE">
      <w:pPr>
        <w:pStyle w:val="a4"/>
        <w:ind w:left="4968" w:firstLine="696"/>
        <w:rPr>
          <w:b/>
          <w:sz w:val="24"/>
          <w:szCs w:val="28"/>
        </w:rPr>
      </w:pPr>
    </w:p>
    <w:p w:rsidR="007148BE" w:rsidRPr="00DF1D0A" w:rsidRDefault="007148BE" w:rsidP="007148BE">
      <w:pPr>
        <w:ind w:firstLine="709"/>
        <w:jc w:val="both"/>
        <w:rPr>
          <w:sz w:val="24"/>
          <w:szCs w:val="28"/>
        </w:rPr>
      </w:pPr>
      <w:r w:rsidRPr="00DF1D0A">
        <w:rPr>
          <w:sz w:val="24"/>
          <w:szCs w:val="28"/>
        </w:rPr>
        <w:t xml:space="preserve">Важнейшей составляющей будущих достижений района рассматривается качественное образование, первой ступенью, которой является дошкольное образование. </w:t>
      </w:r>
    </w:p>
    <w:p w:rsidR="007148BE" w:rsidRPr="00DF1D0A" w:rsidRDefault="007148BE" w:rsidP="007148BE">
      <w:pPr>
        <w:ind w:firstLine="709"/>
        <w:jc w:val="both"/>
        <w:rPr>
          <w:sz w:val="24"/>
          <w:szCs w:val="28"/>
        </w:rPr>
      </w:pPr>
      <w:r w:rsidRPr="00DF1D0A">
        <w:rPr>
          <w:color w:val="000000"/>
          <w:sz w:val="24"/>
          <w:szCs w:val="28"/>
        </w:rPr>
        <w:t xml:space="preserve">В настоящее время в Инсарском муниципальном районе функционируют 4 дошкольные муниципальные образовательные организации на 345 мест, которые посещают 432 ребенка дошкольного возраста от 1,5 до 7 лет, из них 81 ребёнок раннего возраста от 1,5 до 3 лет и 52 ребёнка от 1 года до полутора лет посещают группы кратковременного пребывания по присмотру и уходу. Функционируют на базе 4 сельских общеобразовательных учреждений  группы кратковременного пребывания с охватом 19 детей. </w:t>
      </w:r>
      <w:r w:rsidRPr="00DF1D0A">
        <w:rPr>
          <w:sz w:val="24"/>
          <w:szCs w:val="28"/>
        </w:rPr>
        <w:t>Всего детей в возрасте от 1 до 7 лет в районе по статистическим данным – 798. Все дошкольные образовательные учреждения находятся в удовлетворительном состоянии.</w:t>
      </w:r>
    </w:p>
    <w:p w:rsidR="007148BE" w:rsidRPr="00DF1D0A" w:rsidRDefault="007148BE" w:rsidP="007148BE">
      <w:pPr>
        <w:ind w:firstLine="709"/>
        <w:jc w:val="both"/>
        <w:rPr>
          <w:sz w:val="24"/>
          <w:szCs w:val="28"/>
        </w:rPr>
      </w:pPr>
      <w:r w:rsidRPr="00DF1D0A">
        <w:rPr>
          <w:sz w:val="24"/>
          <w:szCs w:val="28"/>
        </w:rPr>
        <w:t xml:space="preserve">В настоящее время на учёте для  получения места в детском саду зарегистрировано 16 детей. Все они будут зачислены в дошкольные учреждения согласно заявлениям родителей по достижению возраста 1 год. Стоящих на учете для определения в детские сады детей в возрасте от 3 до 7 лет в электронной очереди не зарегистрировано. Доля детей в возрасте 1-6 лет, состоящих на учёте для определения в муниципальные дошкольные образовательные учреждения, в общей численности детей в возрасте 1-6 лет составляет 0%. Все желающие посещать детский сад получили путевки-направления и зачислены в дошкольные образовательные учреждения. </w:t>
      </w:r>
    </w:p>
    <w:p w:rsidR="007148BE" w:rsidRPr="00DF1D0A" w:rsidRDefault="00AC5B1D" w:rsidP="007148BE">
      <w:pPr>
        <w:ind w:firstLine="709"/>
        <w:jc w:val="both"/>
        <w:rPr>
          <w:sz w:val="24"/>
          <w:szCs w:val="28"/>
        </w:rPr>
      </w:pPr>
      <w:r w:rsidRPr="00DF1D0A">
        <w:rPr>
          <w:sz w:val="24"/>
          <w:szCs w:val="28"/>
        </w:rPr>
        <w:t xml:space="preserve">Доля детей </w:t>
      </w:r>
      <w:r w:rsidR="007148BE" w:rsidRPr="00DF1D0A">
        <w:rPr>
          <w:sz w:val="24"/>
          <w:szCs w:val="28"/>
        </w:rPr>
        <w:t xml:space="preserve">в возрасте 1-6 лет, получающих дошкольную образовательную услугу в дошкольных учреждениях в общей численности детей в возрасте </w:t>
      </w:r>
      <w:r w:rsidRPr="00DF1D0A">
        <w:rPr>
          <w:sz w:val="24"/>
          <w:szCs w:val="28"/>
        </w:rPr>
        <w:t xml:space="preserve">1-6 лет, составила в 2018 году </w:t>
      </w:r>
      <w:r w:rsidR="007148BE" w:rsidRPr="00DF1D0A">
        <w:rPr>
          <w:sz w:val="24"/>
          <w:szCs w:val="28"/>
        </w:rPr>
        <w:t xml:space="preserve">54,1 %. </w:t>
      </w:r>
    </w:p>
    <w:p w:rsidR="007148BE" w:rsidRPr="00DF1D0A" w:rsidRDefault="007148BE" w:rsidP="007148BE">
      <w:pPr>
        <w:ind w:firstLine="709"/>
        <w:jc w:val="both"/>
        <w:rPr>
          <w:sz w:val="24"/>
          <w:szCs w:val="28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84"/>
        <w:gridCol w:w="2901"/>
        <w:gridCol w:w="2453"/>
        <w:gridCol w:w="1379"/>
        <w:gridCol w:w="1268"/>
        <w:gridCol w:w="823"/>
        <w:gridCol w:w="941"/>
        <w:gridCol w:w="945"/>
        <w:gridCol w:w="1983"/>
        <w:gridCol w:w="2211"/>
      </w:tblGrid>
      <w:tr w:rsidR="007148BE" w:rsidRPr="00DF1D0A" w:rsidTr="00B21ECE">
        <w:trPr>
          <w:trHeight w:val="420"/>
        </w:trPr>
        <w:tc>
          <w:tcPr>
            <w:tcW w:w="684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№ п/п</w:t>
            </w:r>
          </w:p>
        </w:tc>
        <w:tc>
          <w:tcPr>
            <w:tcW w:w="2901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iCs/>
                <w:sz w:val="22"/>
                <w:szCs w:val="24"/>
              </w:rPr>
            </w:pPr>
            <w:r w:rsidRPr="00DF1D0A">
              <w:rPr>
                <w:iCs/>
                <w:sz w:val="22"/>
                <w:szCs w:val="24"/>
              </w:rPr>
              <w:t>Наименования мероприятий</w:t>
            </w:r>
          </w:p>
        </w:tc>
        <w:tc>
          <w:tcPr>
            <w:tcW w:w="2453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Наименование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ключевых (целевых) </w:t>
            </w:r>
            <w:r w:rsidRPr="00DF1D0A">
              <w:rPr>
                <w:sz w:val="22"/>
                <w:szCs w:val="24"/>
              </w:rPr>
              <w:lastRenderedPageBreak/>
              <w:t>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 xml:space="preserve">Срок реализации 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68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 xml:space="preserve">Базовое значение </w:t>
            </w:r>
            <w:r w:rsidRPr="00DF1D0A">
              <w:rPr>
                <w:sz w:val="22"/>
                <w:szCs w:val="24"/>
              </w:rPr>
              <w:lastRenderedPageBreak/>
              <w:t>ключевого (целевого) показателя в 2018 г.</w:t>
            </w:r>
          </w:p>
        </w:tc>
        <w:tc>
          <w:tcPr>
            <w:tcW w:w="2709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1983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Результат</w:t>
            </w:r>
          </w:p>
        </w:tc>
        <w:tc>
          <w:tcPr>
            <w:tcW w:w="2211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Ответственные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исполнители</w:t>
            </w:r>
          </w:p>
        </w:tc>
      </w:tr>
      <w:tr w:rsidR="007148BE" w:rsidRPr="00DF1D0A" w:rsidTr="00B21ECE">
        <w:trPr>
          <w:trHeight w:val="420"/>
        </w:trPr>
        <w:tc>
          <w:tcPr>
            <w:tcW w:w="684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901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453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68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2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4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2020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4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2021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1983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211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</w:tr>
      <w:tr w:rsidR="007148BE" w:rsidRPr="00DF1D0A" w:rsidTr="00B21ECE">
        <w:trPr>
          <w:trHeight w:val="420"/>
        </w:trPr>
        <w:tc>
          <w:tcPr>
            <w:tcW w:w="68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>1</w:t>
            </w:r>
          </w:p>
        </w:tc>
        <w:tc>
          <w:tcPr>
            <w:tcW w:w="290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</w:t>
            </w:r>
          </w:p>
        </w:tc>
        <w:tc>
          <w:tcPr>
            <w:tcW w:w="245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4</w:t>
            </w:r>
          </w:p>
        </w:tc>
        <w:tc>
          <w:tcPr>
            <w:tcW w:w="1268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5</w:t>
            </w:r>
          </w:p>
        </w:tc>
        <w:tc>
          <w:tcPr>
            <w:tcW w:w="82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</w:t>
            </w:r>
          </w:p>
        </w:tc>
        <w:tc>
          <w:tcPr>
            <w:tcW w:w="94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</w:t>
            </w:r>
          </w:p>
        </w:tc>
        <w:tc>
          <w:tcPr>
            <w:tcW w:w="94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8</w:t>
            </w:r>
          </w:p>
        </w:tc>
        <w:tc>
          <w:tcPr>
            <w:tcW w:w="198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</w:t>
            </w:r>
          </w:p>
        </w:tc>
        <w:tc>
          <w:tcPr>
            <w:tcW w:w="221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</w:t>
            </w:r>
          </w:p>
        </w:tc>
      </w:tr>
      <w:tr w:rsidR="007148BE" w:rsidRPr="00DF1D0A" w:rsidTr="00B21ECE">
        <w:trPr>
          <w:trHeight w:val="420"/>
        </w:trPr>
        <w:tc>
          <w:tcPr>
            <w:tcW w:w="68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1.1</w:t>
            </w:r>
          </w:p>
        </w:tc>
        <w:tc>
          <w:tcPr>
            <w:tcW w:w="290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Привлечение детей дошкольного возраста, постоянно проживающих на территории района, в детские сады и в группы кра</w:t>
            </w:r>
            <w:r w:rsidR="00AC5B1D" w:rsidRPr="00DF1D0A">
              <w:rPr>
                <w:sz w:val="22"/>
                <w:szCs w:val="24"/>
              </w:rPr>
              <w:t>т</w:t>
            </w:r>
            <w:r w:rsidRPr="00DF1D0A">
              <w:rPr>
                <w:sz w:val="22"/>
                <w:szCs w:val="24"/>
              </w:rPr>
              <w:t>ковременного пребывания</w:t>
            </w:r>
          </w:p>
        </w:tc>
        <w:tc>
          <w:tcPr>
            <w:tcW w:w="245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AC5B1D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Доля детей в возрасте 1-6 лет, получающих дошкольную образовательную услугу в дошкольных учреждениях в общей численности детей в возрасте 1-6 лет, 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 г.г.</w:t>
            </w:r>
          </w:p>
        </w:tc>
        <w:tc>
          <w:tcPr>
            <w:tcW w:w="1268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54,1</w:t>
            </w:r>
          </w:p>
        </w:tc>
        <w:tc>
          <w:tcPr>
            <w:tcW w:w="82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57,1</w:t>
            </w:r>
          </w:p>
        </w:tc>
        <w:tc>
          <w:tcPr>
            <w:tcW w:w="94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59,9</w:t>
            </w:r>
          </w:p>
        </w:tc>
        <w:tc>
          <w:tcPr>
            <w:tcW w:w="94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61,2</w:t>
            </w:r>
          </w:p>
        </w:tc>
        <w:tc>
          <w:tcPr>
            <w:tcW w:w="198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AC5B1D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Повышение уровня охвата детей в возрасте 1-6 лет, получающих дошкольную образовательную услугу в дошкольных учреждениях</w:t>
            </w:r>
          </w:p>
        </w:tc>
        <w:tc>
          <w:tcPr>
            <w:tcW w:w="221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Долотказин Р.В.-начальник управления по социальной работе администрации Инсарского муниципального района</w:t>
            </w:r>
          </w:p>
        </w:tc>
      </w:tr>
    </w:tbl>
    <w:p w:rsidR="007148BE" w:rsidRPr="00DF1D0A" w:rsidRDefault="007148BE" w:rsidP="007148BE">
      <w:pPr>
        <w:rPr>
          <w:b/>
          <w:sz w:val="24"/>
          <w:szCs w:val="28"/>
        </w:rPr>
      </w:pPr>
    </w:p>
    <w:p w:rsidR="007148BE" w:rsidRPr="00DF1D0A" w:rsidRDefault="007148BE" w:rsidP="007148BE">
      <w:pPr>
        <w:ind w:left="360"/>
        <w:jc w:val="center"/>
        <w:rPr>
          <w:b/>
          <w:sz w:val="24"/>
          <w:szCs w:val="28"/>
        </w:rPr>
      </w:pPr>
      <w:r w:rsidRPr="00DF1D0A">
        <w:rPr>
          <w:b/>
          <w:sz w:val="24"/>
          <w:szCs w:val="28"/>
        </w:rPr>
        <w:t>2. Рынок услуг общего образования.</w:t>
      </w:r>
    </w:p>
    <w:p w:rsidR="007148BE" w:rsidRPr="00DF1D0A" w:rsidRDefault="007148BE" w:rsidP="007148BE">
      <w:pPr>
        <w:ind w:firstLine="709"/>
        <w:jc w:val="both"/>
        <w:rPr>
          <w:sz w:val="22"/>
          <w:szCs w:val="24"/>
        </w:rPr>
      </w:pPr>
      <w:r w:rsidRPr="00DF1D0A">
        <w:rPr>
          <w:sz w:val="22"/>
          <w:szCs w:val="24"/>
        </w:rPr>
        <w:t>В Инсарском муниципальном районе в 2018-2019 учебном году функционируют 7 общеобразовательных средних школ. Все учреждения находятся в удовлетворительном состоянии. В общеобразовательных учреждениях обучается 1110 учащихся. Все обучающиеся занимаются в первую смену.</w:t>
      </w:r>
    </w:p>
    <w:p w:rsidR="007148BE" w:rsidRPr="00DF1D0A" w:rsidRDefault="007148BE" w:rsidP="007148BE">
      <w:pPr>
        <w:ind w:firstLine="709"/>
        <w:jc w:val="both"/>
        <w:rPr>
          <w:sz w:val="22"/>
          <w:szCs w:val="24"/>
        </w:rPr>
      </w:pPr>
      <w:r w:rsidRPr="00DF1D0A">
        <w:rPr>
          <w:sz w:val="22"/>
          <w:szCs w:val="24"/>
        </w:rPr>
        <w:t>В целях сокращения неэффективных расходов, в связи с отсутствием необходимого контингента детей в 2018 году были ликвидированы Ямщинская начальная и Казеевская, Языково-Пятинская основная школы. Для учащихся из этих школ организован подвоз на школьном автобусе в базовые средние, где дети имеют возможность получать   качественную образовательную услугу.</w:t>
      </w:r>
    </w:p>
    <w:p w:rsidR="007148BE" w:rsidRPr="00DF1D0A" w:rsidRDefault="007148BE" w:rsidP="007148BE">
      <w:pPr>
        <w:ind w:firstLine="709"/>
        <w:jc w:val="both"/>
        <w:rPr>
          <w:sz w:val="22"/>
          <w:szCs w:val="24"/>
        </w:rPr>
      </w:pPr>
      <w:r w:rsidRPr="00DF1D0A">
        <w:rPr>
          <w:sz w:val="22"/>
          <w:szCs w:val="24"/>
        </w:rPr>
        <w:t>В районе функционирует система дистанционного обучения. Дистанционные технологии осуществляют 7 общеобразовательных учреждений района. Образовательные услуги в дистанцион</w:t>
      </w:r>
      <w:r w:rsidR="00AC5B1D" w:rsidRPr="00DF1D0A">
        <w:rPr>
          <w:sz w:val="22"/>
          <w:szCs w:val="24"/>
        </w:rPr>
        <w:t xml:space="preserve">ной форме получают 91 учащихся </w:t>
      </w:r>
      <w:r w:rsidRPr="00DF1D0A">
        <w:rPr>
          <w:sz w:val="22"/>
          <w:szCs w:val="24"/>
        </w:rPr>
        <w:t>(8,3% от общей численности обучающихся), в том числе 3 ребенка-инвалида.</w:t>
      </w:r>
    </w:p>
    <w:p w:rsidR="007148BE" w:rsidRPr="00DF1D0A" w:rsidRDefault="007148BE" w:rsidP="007148BE">
      <w:pPr>
        <w:ind w:firstLine="709"/>
        <w:jc w:val="both"/>
        <w:rPr>
          <w:sz w:val="22"/>
          <w:szCs w:val="24"/>
        </w:rPr>
      </w:pPr>
      <w:r w:rsidRPr="00DF1D0A">
        <w:rPr>
          <w:sz w:val="22"/>
          <w:szCs w:val="24"/>
        </w:rPr>
        <w:t xml:space="preserve">Таким образом, в целом в масштабах района обеспечен высокий уровень доступности образования на всех уровнях. </w:t>
      </w:r>
    </w:p>
    <w:p w:rsidR="007148BE" w:rsidRPr="00DF1D0A" w:rsidRDefault="007148BE" w:rsidP="007148BE">
      <w:pPr>
        <w:ind w:firstLine="709"/>
        <w:jc w:val="both"/>
        <w:rPr>
          <w:sz w:val="22"/>
          <w:szCs w:val="24"/>
        </w:rPr>
      </w:pPr>
      <w:r w:rsidRPr="00DF1D0A">
        <w:rPr>
          <w:sz w:val="22"/>
          <w:szCs w:val="24"/>
        </w:rPr>
        <w:t xml:space="preserve">В 2018 году продолжались работы по улучшению материально-технической базы школ. 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составила 91%, что на 3,5% выше прошлого года. Планируется увеличить к 2021 году долю общеобразовательных учреждений, соответствующих современным требованиям обучения, и достигнуть 92,5%. </w:t>
      </w:r>
    </w:p>
    <w:p w:rsidR="007148BE" w:rsidRPr="00DF1D0A" w:rsidRDefault="007148BE" w:rsidP="007148BE">
      <w:pPr>
        <w:ind w:firstLine="709"/>
        <w:jc w:val="both"/>
        <w:rPr>
          <w:sz w:val="24"/>
          <w:szCs w:val="28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91"/>
        <w:gridCol w:w="2947"/>
        <w:gridCol w:w="2499"/>
        <w:gridCol w:w="1379"/>
        <w:gridCol w:w="1270"/>
        <w:gridCol w:w="830"/>
        <w:gridCol w:w="954"/>
        <w:gridCol w:w="958"/>
        <w:gridCol w:w="1835"/>
        <w:gridCol w:w="2225"/>
      </w:tblGrid>
      <w:tr w:rsidR="007148BE" w:rsidRPr="00DF1D0A" w:rsidTr="00B21ECE">
        <w:trPr>
          <w:trHeight w:val="420"/>
        </w:trPr>
        <w:tc>
          <w:tcPr>
            <w:tcW w:w="691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№ п/п</w:t>
            </w:r>
          </w:p>
        </w:tc>
        <w:tc>
          <w:tcPr>
            <w:tcW w:w="2947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iCs/>
                <w:sz w:val="22"/>
                <w:szCs w:val="24"/>
              </w:rPr>
            </w:pPr>
            <w:r w:rsidRPr="00DF1D0A">
              <w:rPr>
                <w:iCs/>
                <w:sz w:val="22"/>
                <w:szCs w:val="24"/>
              </w:rPr>
              <w:t>Наименования мероприятий</w:t>
            </w:r>
          </w:p>
        </w:tc>
        <w:tc>
          <w:tcPr>
            <w:tcW w:w="2499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Наименование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Срок реализации 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Базовое значение ключевого (целевого) показателя в 2018 г.</w:t>
            </w:r>
          </w:p>
        </w:tc>
        <w:tc>
          <w:tcPr>
            <w:tcW w:w="2742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Значения ключевых (целевых) показателей</w:t>
            </w:r>
          </w:p>
        </w:tc>
        <w:tc>
          <w:tcPr>
            <w:tcW w:w="1835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Результат</w:t>
            </w:r>
          </w:p>
        </w:tc>
        <w:tc>
          <w:tcPr>
            <w:tcW w:w="2225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Ответственные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исполнители</w:t>
            </w:r>
          </w:p>
        </w:tc>
      </w:tr>
      <w:tr w:rsidR="007148BE" w:rsidRPr="00DF1D0A" w:rsidTr="00B21ECE">
        <w:trPr>
          <w:trHeight w:val="420"/>
        </w:trPr>
        <w:tc>
          <w:tcPr>
            <w:tcW w:w="691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947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499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3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5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2020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58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2021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1835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225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</w:tr>
      <w:tr w:rsidR="007148BE" w:rsidRPr="00DF1D0A" w:rsidTr="00B21ECE">
        <w:trPr>
          <w:trHeight w:val="420"/>
        </w:trPr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>1</w:t>
            </w:r>
          </w:p>
        </w:tc>
        <w:tc>
          <w:tcPr>
            <w:tcW w:w="2947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</w:t>
            </w:r>
          </w:p>
        </w:tc>
        <w:tc>
          <w:tcPr>
            <w:tcW w:w="249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5</w:t>
            </w:r>
          </w:p>
        </w:tc>
        <w:tc>
          <w:tcPr>
            <w:tcW w:w="83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</w:t>
            </w:r>
          </w:p>
        </w:tc>
        <w:tc>
          <w:tcPr>
            <w:tcW w:w="95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</w:t>
            </w:r>
          </w:p>
        </w:tc>
        <w:tc>
          <w:tcPr>
            <w:tcW w:w="958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8</w:t>
            </w:r>
          </w:p>
        </w:tc>
        <w:tc>
          <w:tcPr>
            <w:tcW w:w="183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</w:t>
            </w:r>
          </w:p>
        </w:tc>
        <w:tc>
          <w:tcPr>
            <w:tcW w:w="222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</w:t>
            </w:r>
          </w:p>
        </w:tc>
      </w:tr>
      <w:tr w:rsidR="007148BE" w:rsidRPr="00DF1D0A" w:rsidTr="00B21ECE">
        <w:trPr>
          <w:trHeight w:val="420"/>
        </w:trPr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2.1</w:t>
            </w:r>
          </w:p>
        </w:tc>
        <w:tc>
          <w:tcPr>
            <w:tcW w:w="2947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Приведение образовательных учреждений в соответствие с современными требованиями  </w:t>
            </w:r>
          </w:p>
        </w:tc>
        <w:tc>
          <w:tcPr>
            <w:tcW w:w="249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учреждений,%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 г.г.</w:t>
            </w:r>
          </w:p>
        </w:tc>
        <w:tc>
          <w:tcPr>
            <w:tcW w:w="127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91</w:t>
            </w:r>
          </w:p>
        </w:tc>
        <w:tc>
          <w:tcPr>
            <w:tcW w:w="83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91,5</w:t>
            </w:r>
          </w:p>
        </w:tc>
        <w:tc>
          <w:tcPr>
            <w:tcW w:w="95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92</w:t>
            </w:r>
          </w:p>
        </w:tc>
        <w:tc>
          <w:tcPr>
            <w:tcW w:w="958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92,5</w:t>
            </w:r>
          </w:p>
        </w:tc>
        <w:tc>
          <w:tcPr>
            <w:tcW w:w="183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Повышение качества услуг на рынке общего образования</w:t>
            </w:r>
          </w:p>
        </w:tc>
        <w:tc>
          <w:tcPr>
            <w:tcW w:w="222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Долотказин Р.В.-начальник управления по социальной работе администрации Инсарского муниципального района</w:t>
            </w:r>
          </w:p>
        </w:tc>
      </w:tr>
    </w:tbl>
    <w:p w:rsidR="007148BE" w:rsidRPr="00DF1D0A" w:rsidRDefault="007148BE" w:rsidP="007148BE">
      <w:pPr>
        <w:jc w:val="center"/>
        <w:rPr>
          <w:b/>
          <w:sz w:val="24"/>
          <w:szCs w:val="28"/>
        </w:rPr>
      </w:pPr>
    </w:p>
    <w:p w:rsidR="007148BE" w:rsidRPr="00DF1D0A" w:rsidRDefault="007148BE" w:rsidP="007148BE">
      <w:pPr>
        <w:jc w:val="center"/>
        <w:rPr>
          <w:sz w:val="18"/>
        </w:rPr>
      </w:pPr>
      <w:r w:rsidRPr="00DF1D0A">
        <w:rPr>
          <w:b/>
          <w:sz w:val="24"/>
          <w:szCs w:val="28"/>
        </w:rPr>
        <w:t>4. Рынок услуг дополнительного образования детей.</w:t>
      </w:r>
    </w:p>
    <w:p w:rsidR="007148BE" w:rsidRPr="00DF1D0A" w:rsidRDefault="007148BE" w:rsidP="007148BE">
      <w:pPr>
        <w:ind w:firstLine="709"/>
        <w:jc w:val="both"/>
        <w:rPr>
          <w:sz w:val="24"/>
          <w:szCs w:val="24"/>
        </w:rPr>
      </w:pPr>
      <w:r w:rsidRPr="00DF1D0A">
        <w:rPr>
          <w:sz w:val="24"/>
          <w:szCs w:val="24"/>
        </w:rPr>
        <w:t>В 2018 году большое внимание было уделено дополнительному образованию школьников, работе кружков и секций, обеспечению равного доступа детей к дополнительному образованию независимо от социального статуса и материального положения.</w:t>
      </w:r>
    </w:p>
    <w:p w:rsidR="007148BE" w:rsidRPr="00DF1D0A" w:rsidRDefault="007148BE" w:rsidP="007148BE">
      <w:pPr>
        <w:ind w:firstLine="709"/>
        <w:jc w:val="both"/>
        <w:rPr>
          <w:sz w:val="24"/>
          <w:szCs w:val="24"/>
        </w:rPr>
      </w:pPr>
      <w:r w:rsidRPr="00DF1D0A">
        <w:rPr>
          <w:sz w:val="24"/>
          <w:szCs w:val="24"/>
        </w:rPr>
        <w:t xml:space="preserve">Система дополнительного образования в районе представлена 3 организациями с общим охватом 1089 обучающихся:  МБУДО «Инсарский районный Дом творчества», МБУДО «Инсарская районная школа искусств»,  МБУДО «Инсарская районная спортивная школа». </w:t>
      </w:r>
    </w:p>
    <w:p w:rsidR="007148BE" w:rsidRPr="00DF1D0A" w:rsidRDefault="007148BE" w:rsidP="007148BE">
      <w:pPr>
        <w:ind w:firstLine="709"/>
        <w:jc w:val="both"/>
        <w:rPr>
          <w:sz w:val="24"/>
          <w:szCs w:val="24"/>
          <w:shd w:val="clear" w:color="auto" w:fill="ECEFF0"/>
        </w:rPr>
      </w:pPr>
      <w:r w:rsidRPr="00DF1D0A">
        <w:rPr>
          <w:sz w:val="24"/>
          <w:szCs w:val="24"/>
          <w:shd w:val="clear" w:color="auto" w:fill="FCFCFC"/>
        </w:rPr>
        <w:t xml:space="preserve">В 2017-2018 учебном году количество кружков увеличилось. Открылись новые объединения по следующим направлениям: техническое, социально-педагогическое. </w:t>
      </w:r>
      <w:r w:rsidRPr="00DF1D0A">
        <w:rPr>
          <w:sz w:val="24"/>
          <w:szCs w:val="24"/>
        </w:rPr>
        <w:t>Все дополнительные общеобразовательные программы востребованы. Для реализации учебного плана педагогами использовались модифицированные (адаптированные) программы. В учреждении стабилен спрос  на общеобразовательные программы  художественной направленности. Возрос интерес к программам технического творчества, направленным на развитие конструирования, моделирования, изобретательства, к программам социально-педагогической направленности</w:t>
      </w:r>
      <w:r w:rsidRPr="00DF1D0A">
        <w:rPr>
          <w:sz w:val="24"/>
          <w:szCs w:val="24"/>
          <w:shd w:val="clear" w:color="auto" w:fill="ECEFF0"/>
        </w:rPr>
        <w:t>.</w:t>
      </w:r>
    </w:p>
    <w:p w:rsidR="007148BE" w:rsidRPr="00DF1D0A" w:rsidRDefault="007148BE" w:rsidP="007148BE">
      <w:pPr>
        <w:ind w:firstLine="709"/>
        <w:jc w:val="both"/>
        <w:rPr>
          <w:sz w:val="24"/>
          <w:szCs w:val="24"/>
          <w:shd w:val="clear" w:color="auto" w:fill="FFFFFF"/>
        </w:rPr>
      </w:pPr>
      <w:r w:rsidRPr="00DF1D0A">
        <w:rPr>
          <w:sz w:val="24"/>
          <w:szCs w:val="24"/>
          <w:shd w:val="clear" w:color="auto" w:fill="FFFFFF"/>
        </w:rPr>
        <w:t>С целью развития познавательной активности детей </w:t>
      </w:r>
      <w:r w:rsidRPr="00DF1D0A">
        <w:rPr>
          <w:bCs/>
          <w:sz w:val="24"/>
          <w:szCs w:val="24"/>
          <w:shd w:val="clear" w:color="auto" w:fill="FFFFFF"/>
        </w:rPr>
        <w:t>дошкольного</w:t>
      </w:r>
      <w:r w:rsidRPr="00DF1D0A">
        <w:rPr>
          <w:sz w:val="24"/>
          <w:szCs w:val="24"/>
          <w:shd w:val="clear" w:color="auto" w:fill="FFFFFF"/>
        </w:rPr>
        <w:t> возраста средствами конструктивной деятельности  были открыты кружки на базе дошкольных учреждений:</w:t>
      </w:r>
      <w:r w:rsidRPr="00DF1D0A">
        <w:rPr>
          <w:sz w:val="24"/>
          <w:szCs w:val="24"/>
        </w:rPr>
        <w:t xml:space="preserve"> «Занимательный конструктор», «ГОРОДок КОНСТРУКТОРов» (детские сады «Светлячок» и «Золотой ключик»).</w:t>
      </w:r>
      <w:r w:rsidRPr="00DF1D0A">
        <w:rPr>
          <w:sz w:val="24"/>
          <w:szCs w:val="24"/>
          <w:shd w:val="clear" w:color="auto" w:fill="FFFFFF"/>
        </w:rPr>
        <w:t xml:space="preserve"> Были разработаны  программы для развития детей дошкольного возраста и подготовке их к школе.</w:t>
      </w:r>
    </w:p>
    <w:p w:rsidR="007148BE" w:rsidRPr="00DF1D0A" w:rsidRDefault="007148BE" w:rsidP="007148BE">
      <w:pPr>
        <w:ind w:firstLine="709"/>
        <w:jc w:val="both"/>
        <w:rPr>
          <w:sz w:val="24"/>
          <w:szCs w:val="24"/>
        </w:rPr>
      </w:pPr>
      <w:r w:rsidRPr="00DF1D0A">
        <w:rPr>
          <w:sz w:val="24"/>
          <w:szCs w:val="24"/>
        </w:rPr>
        <w:t xml:space="preserve">Разнообразные кружки по интересам и спортивные секции действуют в общеобразовательных и  дошкольных учреждениях образования в рамках реализации федеральных государственных образовательных стандартов.  </w:t>
      </w:r>
    </w:p>
    <w:p w:rsidR="007148BE" w:rsidRPr="00DF1D0A" w:rsidRDefault="007148BE" w:rsidP="007148BE">
      <w:pPr>
        <w:ind w:firstLine="709"/>
        <w:jc w:val="both"/>
        <w:rPr>
          <w:sz w:val="24"/>
          <w:szCs w:val="24"/>
        </w:rPr>
      </w:pPr>
      <w:r w:rsidRPr="00DF1D0A">
        <w:rPr>
          <w:sz w:val="24"/>
          <w:szCs w:val="24"/>
        </w:rPr>
        <w:t>Ежегодно воспитанники учреждений дополнительного образования района занимают призовые места в конкурсах и соревнованиях  республиканского, межрегионального, всероссийского и международного уровней.</w:t>
      </w:r>
    </w:p>
    <w:p w:rsidR="007148BE" w:rsidRPr="00DF1D0A" w:rsidRDefault="007148BE" w:rsidP="007148BE">
      <w:pPr>
        <w:ind w:firstLine="709"/>
        <w:jc w:val="both"/>
        <w:rPr>
          <w:sz w:val="24"/>
          <w:szCs w:val="24"/>
          <w:shd w:val="clear" w:color="auto" w:fill="FFFFFF"/>
        </w:rPr>
      </w:pPr>
      <w:r w:rsidRPr="00DF1D0A">
        <w:rPr>
          <w:sz w:val="24"/>
          <w:szCs w:val="24"/>
          <w:shd w:val="clear" w:color="auto" w:fill="FFFFFF"/>
        </w:rPr>
        <w:t>Доля детей в возрасте 5 - 18 лет, получающих услуги по дополнительному образованию в  организациях различной организационно-правовой формы и формы собственности составила 77%.</w:t>
      </w:r>
    </w:p>
    <w:p w:rsidR="007148BE" w:rsidRPr="00DF1D0A" w:rsidRDefault="007148BE" w:rsidP="007148BE">
      <w:pPr>
        <w:ind w:firstLine="709"/>
        <w:jc w:val="both"/>
        <w:rPr>
          <w:sz w:val="24"/>
          <w:szCs w:val="24"/>
          <w:shd w:val="clear" w:color="auto" w:fill="FFFFFF"/>
        </w:rPr>
      </w:pPr>
      <w:r w:rsidRPr="00DF1D0A">
        <w:rPr>
          <w:sz w:val="24"/>
          <w:szCs w:val="24"/>
          <w:shd w:val="clear" w:color="auto" w:fill="FFFFFF"/>
        </w:rPr>
        <w:t>Инфраструктура сети учреждений дополнительного образования района в целом позволяет удовлетворить возрастающие образовательные запросы граждан с учётом их интересов, потребностей, уровня развития, состояния здоровья.</w:t>
      </w:r>
    </w:p>
    <w:p w:rsidR="007148BE" w:rsidRPr="00DF1D0A" w:rsidRDefault="007148BE" w:rsidP="007148BE">
      <w:pPr>
        <w:ind w:firstLine="709"/>
        <w:jc w:val="both"/>
        <w:rPr>
          <w:sz w:val="24"/>
          <w:szCs w:val="28"/>
          <w:shd w:val="clear" w:color="auto" w:fill="FFFFFF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88"/>
        <w:gridCol w:w="2946"/>
        <w:gridCol w:w="2471"/>
        <w:gridCol w:w="1378"/>
        <w:gridCol w:w="1269"/>
        <w:gridCol w:w="830"/>
        <w:gridCol w:w="954"/>
        <w:gridCol w:w="958"/>
        <w:gridCol w:w="1887"/>
        <w:gridCol w:w="2207"/>
      </w:tblGrid>
      <w:tr w:rsidR="007148BE" w:rsidRPr="00DF1D0A" w:rsidTr="00B21ECE">
        <w:trPr>
          <w:trHeight w:val="420"/>
        </w:trPr>
        <w:tc>
          <w:tcPr>
            <w:tcW w:w="690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№ </w:t>
            </w:r>
            <w:r w:rsidRPr="00DF1D0A">
              <w:rPr>
                <w:sz w:val="22"/>
                <w:szCs w:val="24"/>
              </w:rPr>
              <w:lastRenderedPageBreak/>
              <w:t>п/п</w:t>
            </w:r>
          </w:p>
        </w:tc>
        <w:tc>
          <w:tcPr>
            <w:tcW w:w="2962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iCs/>
                <w:sz w:val="22"/>
                <w:szCs w:val="24"/>
              </w:rPr>
            </w:pPr>
            <w:r w:rsidRPr="00DF1D0A">
              <w:rPr>
                <w:iCs/>
                <w:sz w:val="22"/>
                <w:szCs w:val="24"/>
              </w:rPr>
              <w:lastRenderedPageBreak/>
              <w:t>Наименования мероприятий</w:t>
            </w:r>
          </w:p>
        </w:tc>
        <w:tc>
          <w:tcPr>
            <w:tcW w:w="2480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Наименование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 xml:space="preserve">Срок </w:t>
            </w:r>
            <w:r w:rsidRPr="00DF1D0A">
              <w:rPr>
                <w:sz w:val="22"/>
                <w:szCs w:val="24"/>
              </w:rPr>
              <w:lastRenderedPageBreak/>
              <w:t xml:space="preserve">реализации 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 xml:space="preserve">Базовое </w:t>
            </w:r>
            <w:r w:rsidRPr="00DF1D0A">
              <w:rPr>
                <w:sz w:val="22"/>
                <w:szCs w:val="24"/>
              </w:rPr>
              <w:lastRenderedPageBreak/>
              <w:t>значение ключевого (целевого) показателя в 2018 г.</w:t>
            </w:r>
          </w:p>
        </w:tc>
        <w:tc>
          <w:tcPr>
            <w:tcW w:w="2754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 xml:space="preserve">Значения ключевых </w:t>
            </w:r>
            <w:r w:rsidRPr="00DF1D0A">
              <w:rPr>
                <w:sz w:val="22"/>
                <w:szCs w:val="24"/>
              </w:rPr>
              <w:lastRenderedPageBreak/>
              <w:t>(целевых) показателей</w:t>
            </w:r>
          </w:p>
        </w:tc>
        <w:tc>
          <w:tcPr>
            <w:tcW w:w="1840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>Результат</w:t>
            </w:r>
          </w:p>
        </w:tc>
        <w:tc>
          <w:tcPr>
            <w:tcW w:w="2213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Ответственные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>исполнители</w:t>
            </w:r>
          </w:p>
        </w:tc>
      </w:tr>
      <w:tr w:rsidR="007148BE" w:rsidRPr="00DF1D0A" w:rsidTr="00B21ECE">
        <w:trPr>
          <w:trHeight w:val="420"/>
        </w:trPr>
        <w:tc>
          <w:tcPr>
            <w:tcW w:w="690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962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480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3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58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2020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2021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1840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213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</w:tr>
      <w:tr w:rsidR="007148BE" w:rsidRPr="00DF1D0A" w:rsidTr="00B21ECE">
        <w:trPr>
          <w:trHeight w:val="420"/>
        </w:trPr>
        <w:tc>
          <w:tcPr>
            <w:tcW w:w="69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</w:t>
            </w:r>
          </w:p>
        </w:tc>
        <w:tc>
          <w:tcPr>
            <w:tcW w:w="2962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</w:t>
            </w:r>
          </w:p>
        </w:tc>
        <w:tc>
          <w:tcPr>
            <w:tcW w:w="248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5</w:t>
            </w:r>
          </w:p>
        </w:tc>
        <w:tc>
          <w:tcPr>
            <w:tcW w:w="83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</w:t>
            </w:r>
          </w:p>
        </w:tc>
        <w:tc>
          <w:tcPr>
            <w:tcW w:w="958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</w:t>
            </w:r>
          </w:p>
        </w:tc>
        <w:tc>
          <w:tcPr>
            <w:tcW w:w="96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8</w:t>
            </w:r>
          </w:p>
        </w:tc>
        <w:tc>
          <w:tcPr>
            <w:tcW w:w="184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</w:t>
            </w:r>
          </w:p>
        </w:tc>
        <w:tc>
          <w:tcPr>
            <w:tcW w:w="221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</w:t>
            </w:r>
          </w:p>
        </w:tc>
      </w:tr>
      <w:tr w:rsidR="007148BE" w:rsidRPr="00DF1D0A" w:rsidTr="00B21ECE">
        <w:trPr>
          <w:trHeight w:val="420"/>
        </w:trPr>
        <w:tc>
          <w:tcPr>
            <w:tcW w:w="69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4.1</w:t>
            </w:r>
          </w:p>
        </w:tc>
        <w:tc>
          <w:tcPr>
            <w:tcW w:w="2962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Привлечение детей в возрасте 5-18 лет в организации всех форм собственности, осуществляющих образовательную деятельность по дополнительным образовательным программам</w:t>
            </w:r>
          </w:p>
        </w:tc>
        <w:tc>
          <w:tcPr>
            <w:tcW w:w="248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Доля детей в возрасте 5 - 18 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 гг.</w:t>
            </w:r>
          </w:p>
        </w:tc>
        <w:tc>
          <w:tcPr>
            <w:tcW w:w="127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77</w:t>
            </w:r>
          </w:p>
        </w:tc>
        <w:tc>
          <w:tcPr>
            <w:tcW w:w="83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78</w:t>
            </w:r>
          </w:p>
        </w:tc>
        <w:tc>
          <w:tcPr>
            <w:tcW w:w="958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79</w:t>
            </w:r>
          </w:p>
        </w:tc>
        <w:tc>
          <w:tcPr>
            <w:tcW w:w="96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80</w:t>
            </w:r>
          </w:p>
        </w:tc>
        <w:tc>
          <w:tcPr>
            <w:tcW w:w="184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Повышение уровня охвата детей в возрасте 5 - 18 лет, получающих услуги по дополнительному образованию в организациях различной организационно-правовой формы и формы собственности</w:t>
            </w:r>
          </w:p>
        </w:tc>
        <w:tc>
          <w:tcPr>
            <w:tcW w:w="221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Долотказин Р.В.-начальник управления по социальной работе администрации Инсарского муниципального района</w:t>
            </w:r>
          </w:p>
        </w:tc>
      </w:tr>
    </w:tbl>
    <w:p w:rsidR="007148BE" w:rsidRPr="00DF1D0A" w:rsidRDefault="007148BE" w:rsidP="007148BE">
      <w:pPr>
        <w:jc w:val="center"/>
        <w:rPr>
          <w:b/>
          <w:sz w:val="24"/>
          <w:szCs w:val="28"/>
        </w:rPr>
      </w:pPr>
    </w:p>
    <w:p w:rsidR="007148BE" w:rsidRPr="00DF1D0A" w:rsidRDefault="007148BE" w:rsidP="007148BE">
      <w:pPr>
        <w:jc w:val="center"/>
        <w:rPr>
          <w:sz w:val="18"/>
        </w:rPr>
      </w:pPr>
      <w:r w:rsidRPr="00DF1D0A">
        <w:rPr>
          <w:b/>
          <w:sz w:val="24"/>
          <w:szCs w:val="28"/>
        </w:rPr>
        <w:t>5. Рынок услуг детского отдыха и оздоровления.</w:t>
      </w:r>
    </w:p>
    <w:p w:rsidR="007148BE" w:rsidRPr="00DF1D0A" w:rsidRDefault="007148BE" w:rsidP="007148BE">
      <w:pPr>
        <w:pStyle w:val="formattexttopleveltext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22"/>
        </w:rPr>
      </w:pPr>
      <w:r w:rsidRPr="00DF1D0A">
        <w:rPr>
          <w:spacing w:val="2"/>
          <w:sz w:val="22"/>
        </w:rPr>
        <w:t>Организация отдыха, оздоровления, занятости детей Инсарского муниципального района осуществляется по следующим основным направлениям:</w:t>
      </w:r>
    </w:p>
    <w:p w:rsidR="007148BE" w:rsidRPr="00DF1D0A" w:rsidRDefault="007148BE" w:rsidP="007148BE">
      <w:pPr>
        <w:pStyle w:val="formattexttopleveltext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993" w:hanging="284"/>
        <w:jc w:val="left"/>
        <w:textAlignment w:val="baseline"/>
        <w:rPr>
          <w:spacing w:val="2"/>
          <w:sz w:val="22"/>
        </w:rPr>
      </w:pPr>
      <w:r w:rsidRPr="00DF1D0A">
        <w:rPr>
          <w:spacing w:val="2"/>
          <w:kern w:val="16"/>
          <w:sz w:val="22"/>
        </w:rPr>
        <w:t xml:space="preserve">Загородный оздоровительный лагерь. </w:t>
      </w:r>
    </w:p>
    <w:p w:rsidR="007148BE" w:rsidRPr="00DF1D0A" w:rsidRDefault="007148BE" w:rsidP="007148BE">
      <w:pPr>
        <w:pStyle w:val="formattexttopleveltext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993" w:hanging="284"/>
        <w:jc w:val="left"/>
        <w:textAlignment w:val="baseline"/>
        <w:rPr>
          <w:spacing w:val="2"/>
          <w:sz w:val="22"/>
        </w:rPr>
      </w:pPr>
      <w:r w:rsidRPr="00DF1D0A">
        <w:rPr>
          <w:spacing w:val="2"/>
          <w:kern w:val="16"/>
          <w:sz w:val="22"/>
        </w:rPr>
        <w:t>Лагеря   с   дневным пребыванием детей на базе общеобразовательных учреждений Инсарского муниципального района.</w:t>
      </w:r>
    </w:p>
    <w:p w:rsidR="007148BE" w:rsidRPr="00DF1D0A" w:rsidRDefault="007148BE" w:rsidP="007148BE">
      <w:pPr>
        <w:pStyle w:val="formattexttopleveltext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993" w:hanging="284"/>
        <w:jc w:val="left"/>
        <w:textAlignment w:val="baseline"/>
        <w:rPr>
          <w:spacing w:val="2"/>
          <w:sz w:val="22"/>
        </w:rPr>
      </w:pPr>
      <w:r w:rsidRPr="00DF1D0A">
        <w:rPr>
          <w:spacing w:val="2"/>
          <w:kern w:val="16"/>
          <w:sz w:val="22"/>
        </w:rPr>
        <w:t xml:space="preserve">Профильные   лагеря на базе образовательных   учреждений: лагерь для одаренных детей, </w:t>
      </w:r>
      <w:r w:rsidRPr="00DF1D0A">
        <w:rPr>
          <w:kern w:val="16"/>
          <w:sz w:val="22"/>
        </w:rPr>
        <w:t>лагерь для активистов дополнительного образования</w:t>
      </w:r>
      <w:r w:rsidRPr="00DF1D0A">
        <w:rPr>
          <w:spacing w:val="2"/>
          <w:kern w:val="16"/>
          <w:sz w:val="22"/>
        </w:rPr>
        <w:t>.</w:t>
      </w:r>
    </w:p>
    <w:p w:rsidR="007148BE" w:rsidRPr="00DF1D0A" w:rsidRDefault="007148BE" w:rsidP="007148BE">
      <w:pPr>
        <w:pStyle w:val="formattexttopleveltext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993" w:hanging="284"/>
        <w:jc w:val="left"/>
        <w:textAlignment w:val="baseline"/>
        <w:rPr>
          <w:spacing w:val="2"/>
          <w:kern w:val="16"/>
          <w:sz w:val="22"/>
        </w:rPr>
      </w:pPr>
      <w:r w:rsidRPr="00DF1D0A">
        <w:rPr>
          <w:kern w:val="16"/>
          <w:sz w:val="22"/>
        </w:rPr>
        <w:t xml:space="preserve">Лагеря  труда  и  отдыха, трудовой лагерь актива сельских школьников на </w:t>
      </w:r>
      <w:r w:rsidRPr="00DF1D0A">
        <w:rPr>
          <w:spacing w:val="2"/>
          <w:kern w:val="16"/>
          <w:sz w:val="22"/>
        </w:rPr>
        <w:t>базе общеобразовательных учреждений Инсарского муниципального района.</w:t>
      </w:r>
    </w:p>
    <w:p w:rsidR="007148BE" w:rsidRPr="00DF1D0A" w:rsidRDefault="007148BE" w:rsidP="007148BE">
      <w:pPr>
        <w:pStyle w:val="formattexttopleveltext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993" w:hanging="284"/>
        <w:jc w:val="left"/>
        <w:textAlignment w:val="baseline"/>
        <w:rPr>
          <w:spacing w:val="2"/>
          <w:kern w:val="16"/>
          <w:sz w:val="22"/>
        </w:rPr>
      </w:pPr>
      <w:r w:rsidRPr="00DF1D0A">
        <w:rPr>
          <w:spacing w:val="2"/>
          <w:kern w:val="16"/>
          <w:sz w:val="22"/>
        </w:rPr>
        <w:t>Палаточные лагеря на базе образовательных учреждений Инсарского муниципального  района.</w:t>
      </w:r>
    </w:p>
    <w:p w:rsidR="007148BE" w:rsidRPr="00DF1D0A" w:rsidRDefault="007148BE" w:rsidP="007148BE">
      <w:pPr>
        <w:pStyle w:val="formattexttopleveltext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993" w:hanging="284"/>
        <w:jc w:val="left"/>
        <w:textAlignment w:val="baseline"/>
        <w:rPr>
          <w:spacing w:val="2"/>
          <w:sz w:val="22"/>
        </w:rPr>
      </w:pPr>
      <w:r w:rsidRPr="00DF1D0A">
        <w:rPr>
          <w:spacing w:val="2"/>
          <w:kern w:val="16"/>
          <w:sz w:val="22"/>
        </w:rPr>
        <w:t>Досуговая деятельность детей.</w:t>
      </w:r>
    </w:p>
    <w:p w:rsidR="007148BE" w:rsidRPr="00DF1D0A" w:rsidRDefault="007148BE" w:rsidP="007148BE">
      <w:pPr>
        <w:pStyle w:val="formattexttopleveltext"/>
        <w:shd w:val="clear" w:color="auto" w:fill="FFFFFF"/>
        <w:suppressAutoHyphens/>
        <w:spacing w:before="0" w:beforeAutospacing="0" w:after="0" w:afterAutospacing="0"/>
        <w:ind w:firstLine="709"/>
        <w:mirrorIndents/>
        <w:textAlignment w:val="baseline"/>
        <w:rPr>
          <w:spacing w:val="2"/>
          <w:sz w:val="22"/>
        </w:rPr>
      </w:pPr>
      <w:r w:rsidRPr="00DF1D0A">
        <w:rPr>
          <w:spacing w:val="2"/>
          <w:sz w:val="22"/>
        </w:rPr>
        <w:t>В летний период в Инсарском муниципальном районе функционировал загородный детский оздоровительный лагерь - М</w:t>
      </w:r>
      <w:r w:rsidRPr="00DF1D0A">
        <w:rPr>
          <w:sz w:val="22"/>
        </w:rPr>
        <w:t xml:space="preserve">униципальное бюджетное учреждение «Инсарский детский оздоровительный лагерь им. В.Я. Антропова» (плановая вместимость лагеря – 100 мест). Отдых детей был организован в 2 смены, всего в лагере отдохнуло 164 ребенка. </w:t>
      </w:r>
      <w:r w:rsidRPr="00DF1D0A">
        <w:rPr>
          <w:spacing w:val="2"/>
          <w:sz w:val="22"/>
        </w:rPr>
        <w:t>В лагере имеется 4 корпуса для размещения детей, административный корпус, пищеблок, спортивная площадка. Материально-техническая база учреждения требует обновления.</w:t>
      </w:r>
    </w:p>
    <w:p w:rsidR="007148BE" w:rsidRPr="00DF1D0A" w:rsidRDefault="007148BE" w:rsidP="007148BE">
      <w:pPr>
        <w:pStyle w:val="formattexttopleveltext"/>
        <w:shd w:val="clear" w:color="auto" w:fill="FFFFFF"/>
        <w:suppressAutoHyphens/>
        <w:spacing w:before="0" w:beforeAutospacing="0" w:after="0" w:afterAutospacing="0"/>
        <w:ind w:firstLine="709"/>
        <w:mirrorIndents/>
        <w:textAlignment w:val="baseline"/>
        <w:rPr>
          <w:spacing w:val="2"/>
          <w:sz w:val="22"/>
        </w:rPr>
      </w:pPr>
      <w:r w:rsidRPr="00DF1D0A">
        <w:rPr>
          <w:spacing w:val="2"/>
          <w:sz w:val="22"/>
        </w:rPr>
        <w:t>В лагерях, организуемых на базе образовательных учреждений, ежегодно отдыхают более 300 детей.</w:t>
      </w:r>
    </w:p>
    <w:p w:rsidR="007148BE" w:rsidRPr="00DF1D0A" w:rsidRDefault="007148BE" w:rsidP="007148BE">
      <w:pPr>
        <w:pStyle w:val="formattexttopleveltext"/>
        <w:shd w:val="clear" w:color="auto" w:fill="FFFFFF"/>
        <w:suppressAutoHyphens/>
        <w:spacing w:before="0" w:beforeAutospacing="0" w:after="0" w:afterAutospacing="0"/>
        <w:ind w:firstLine="709"/>
        <w:mirrorIndents/>
        <w:textAlignment w:val="baseline"/>
        <w:rPr>
          <w:spacing w:val="2"/>
          <w:sz w:val="22"/>
        </w:rPr>
      </w:pPr>
      <w:r w:rsidRPr="00DF1D0A">
        <w:rPr>
          <w:spacing w:val="2"/>
          <w:sz w:val="22"/>
        </w:rPr>
        <w:t>На базе образовательных учреждений района были организованы следующие виды лагерей:</w:t>
      </w:r>
    </w:p>
    <w:p w:rsidR="007148BE" w:rsidRPr="00DF1D0A" w:rsidRDefault="007148BE" w:rsidP="007148BE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adjustRightInd/>
        <w:ind w:left="993" w:hanging="284"/>
        <w:jc w:val="both"/>
        <w:rPr>
          <w:sz w:val="22"/>
          <w:szCs w:val="24"/>
        </w:rPr>
      </w:pPr>
      <w:r w:rsidRPr="00DF1D0A">
        <w:rPr>
          <w:sz w:val="22"/>
          <w:szCs w:val="24"/>
        </w:rPr>
        <w:t>лагеря с дневным пребыванием детей в возрасте от 7 до 15 лет включительно с охватом 200 человек на базе 7 школ;</w:t>
      </w:r>
    </w:p>
    <w:p w:rsidR="007148BE" w:rsidRPr="00DF1D0A" w:rsidRDefault="007148BE" w:rsidP="007148BE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adjustRightInd/>
        <w:ind w:left="993" w:hanging="284"/>
        <w:jc w:val="both"/>
        <w:rPr>
          <w:sz w:val="22"/>
          <w:szCs w:val="24"/>
        </w:rPr>
      </w:pPr>
      <w:r w:rsidRPr="00DF1D0A">
        <w:rPr>
          <w:sz w:val="22"/>
          <w:szCs w:val="24"/>
        </w:rPr>
        <w:lastRenderedPageBreak/>
        <w:t>палаточный</w:t>
      </w:r>
      <w:r w:rsidRPr="00DF1D0A">
        <w:rPr>
          <w:b/>
          <w:sz w:val="22"/>
          <w:szCs w:val="24"/>
        </w:rPr>
        <w:t xml:space="preserve"> </w:t>
      </w:r>
      <w:r w:rsidRPr="00DF1D0A">
        <w:rPr>
          <w:sz w:val="22"/>
          <w:szCs w:val="24"/>
        </w:rPr>
        <w:t>лагерь для несовершеннолетних, состоящих на учете в подразделении по делам несовершеннолетних органов внутренних дел с охватом 17 учащихся на базе МБОУ «Инсарская средняя общеобразовательная школа №1»;</w:t>
      </w:r>
    </w:p>
    <w:p w:rsidR="007148BE" w:rsidRPr="00DF1D0A" w:rsidRDefault="007148BE" w:rsidP="007148BE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adjustRightInd/>
        <w:ind w:left="993" w:hanging="284"/>
        <w:jc w:val="both"/>
        <w:rPr>
          <w:sz w:val="22"/>
          <w:szCs w:val="24"/>
        </w:rPr>
      </w:pPr>
      <w:r w:rsidRPr="00DF1D0A">
        <w:rPr>
          <w:sz w:val="22"/>
          <w:szCs w:val="24"/>
        </w:rPr>
        <w:t xml:space="preserve">профильный лагерь активистов дополнительного образования с охватом 15 учащихся на базе Инсарского районного Дома детского творчества; </w:t>
      </w:r>
    </w:p>
    <w:p w:rsidR="007148BE" w:rsidRPr="00DF1D0A" w:rsidRDefault="007148BE" w:rsidP="007148BE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adjustRightInd/>
        <w:ind w:left="993" w:hanging="284"/>
        <w:jc w:val="both"/>
        <w:rPr>
          <w:sz w:val="22"/>
          <w:szCs w:val="24"/>
        </w:rPr>
      </w:pPr>
      <w:r w:rsidRPr="00DF1D0A">
        <w:rPr>
          <w:sz w:val="22"/>
          <w:szCs w:val="24"/>
        </w:rPr>
        <w:t>профильный лагерь для одаренных детей и подростков школ района в количестве 30 человек на базе МБОУ «Инсарская средняя общеобразовательная школа №1»;</w:t>
      </w:r>
    </w:p>
    <w:p w:rsidR="007148BE" w:rsidRPr="00DF1D0A" w:rsidRDefault="007148BE" w:rsidP="007148BE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adjustRightInd/>
        <w:ind w:left="993" w:hanging="284"/>
        <w:jc w:val="both"/>
        <w:rPr>
          <w:sz w:val="22"/>
          <w:szCs w:val="24"/>
        </w:rPr>
      </w:pPr>
      <w:r w:rsidRPr="00DF1D0A">
        <w:rPr>
          <w:sz w:val="22"/>
          <w:szCs w:val="24"/>
        </w:rPr>
        <w:t>лагеря труда и отдыха с охватом 50 учащихся на базе МБОУ «Инсарская средняя общеобразовательная школа №1» и МБОУ «Инсарская средняя общеобразовательная школа №2»;</w:t>
      </w:r>
    </w:p>
    <w:p w:rsidR="007148BE" w:rsidRPr="00DF1D0A" w:rsidRDefault="007148BE" w:rsidP="007148BE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adjustRightInd/>
        <w:ind w:left="993" w:hanging="284"/>
        <w:jc w:val="both"/>
        <w:rPr>
          <w:sz w:val="22"/>
          <w:szCs w:val="24"/>
        </w:rPr>
      </w:pPr>
      <w:r w:rsidRPr="00DF1D0A">
        <w:rPr>
          <w:sz w:val="22"/>
          <w:szCs w:val="24"/>
        </w:rPr>
        <w:t xml:space="preserve">экспериментальный трудовой лагерь актива сельских школьников в количестве 18 человек на базе МБОУ «Сиалеевско-Пятинская средняя общеобразовательная школа»; </w:t>
      </w:r>
    </w:p>
    <w:p w:rsidR="007148BE" w:rsidRPr="00DF1D0A" w:rsidRDefault="007148BE" w:rsidP="007148BE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adjustRightInd/>
        <w:ind w:left="993" w:hanging="284"/>
        <w:jc w:val="both"/>
        <w:rPr>
          <w:sz w:val="22"/>
          <w:szCs w:val="24"/>
        </w:rPr>
      </w:pPr>
      <w:r w:rsidRPr="00DF1D0A">
        <w:rPr>
          <w:sz w:val="22"/>
          <w:szCs w:val="24"/>
        </w:rPr>
        <w:t>палаточный лагерь «Школа выживания» с охватом 17 учащихся на базе Инсарской районной детско-юношеской спортивной школы.</w:t>
      </w:r>
    </w:p>
    <w:p w:rsidR="007148BE" w:rsidRPr="00DF1D0A" w:rsidRDefault="007148BE" w:rsidP="007148BE">
      <w:pPr>
        <w:ind w:firstLine="709"/>
        <w:jc w:val="both"/>
        <w:rPr>
          <w:spacing w:val="2"/>
          <w:sz w:val="22"/>
          <w:szCs w:val="24"/>
        </w:rPr>
      </w:pPr>
      <w:r w:rsidRPr="00DF1D0A">
        <w:rPr>
          <w:spacing w:val="2"/>
          <w:sz w:val="22"/>
          <w:szCs w:val="24"/>
        </w:rPr>
        <w:t>Несовременное оснащение, устаревшие настольные игры, примитивный материал для детского творчества, обветшалый спортинвентарь - все это является малопривлекательным для посещения данных лагерей детьми. Особого оснащения требуют палаточные лагеря.</w:t>
      </w:r>
    </w:p>
    <w:p w:rsidR="00313FF8" w:rsidRPr="00DF1D0A" w:rsidRDefault="00313FF8" w:rsidP="007148BE">
      <w:pPr>
        <w:ind w:firstLine="709"/>
        <w:jc w:val="both"/>
        <w:rPr>
          <w:spacing w:val="2"/>
          <w:sz w:val="22"/>
          <w:szCs w:val="24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67"/>
        <w:gridCol w:w="2834"/>
        <w:gridCol w:w="2499"/>
        <w:gridCol w:w="1379"/>
        <w:gridCol w:w="1326"/>
        <w:gridCol w:w="810"/>
        <w:gridCol w:w="916"/>
        <w:gridCol w:w="920"/>
        <w:gridCol w:w="2094"/>
        <w:gridCol w:w="2143"/>
      </w:tblGrid>
      <w:tr w:rsidR="007148BE" w:rsidRPr="00DF1D0A" w:rsidTr="00313FF8">
        <w:trPr>
          <w:trHeight w:val="420"/>
        </w:trPr>
        <w:tc>
          <w:tcPr>
            <w:tcW w:w="667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№ п/п</w:t>
            </w:r>
          </w:p>
        </w:tc>
        <w:tc>
          <w:tcPr>
            <w:tcW w:w="2834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iCs/>
                <w:sz w:val="22"/>
                <w:szCs w:val="24"/>
              </w:rPr>
            </w:pPr>
            <w:r w:rsidRPr="00DF1D0A">
              <w:rPr>
                <w:iCs/>
                <w:sz w:val="22"/>
                <w:szCs w:val="24"/>
              </w:rPr>
              <w:t>Наименования мероприятий</w:t>
            </w:r>
          </w:p>
        </w:tc>
        <w:tc>
          <w:tcPr>
            <w:tcW w:w="2499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Наименование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Срок реализации 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26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Базовое значение ключевого (целевого) показателя в 2018 г.</w:t>
            </w:r>
          </w:p>
        </w:tc>
        <w:tc>
          <w:tcPr>
            <w:tcW w:w="2646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Значения ключевых (целевых) показателей</w:t>
            </w:r>
          </w:p>
        </w:tc>
        <w:tc>
          <w:tcPr>
            <w:tcW w:w="2094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Результат</w:t>
            </w:r>
          </w:p>
        </w:tc>
        <w:tc>
          <w:tcPr>
            <w:tcW w:w="2143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Ответственные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исполнители</w:t>
            </w:r>
          </w:p>
        </w:tc>
      </w:tr>
      <w:tr w:rsidR="007148BE" w:rsidRPr="00DF1D0A" w:rsidTr="00313FF8">
        <w:trPr>
          <w:trHeight w:val="420"/>
        </w:trPr>
        <w:tc>
          <w:tcPr>
            <w:tcW w:w="667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4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499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26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1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2020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2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2021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2094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143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</w:tr>
      <w:tr w:rsidR="007148BE" w:rsidRPr="00DF1D0A" w:rsidTr="00313FF8">
        <w:trPr>
          <w:trHeight w:val="420"/>
        </w:trPr>
        <w:tc>
          <w:tcPr>
            <w:tcW w:w="667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</w:t>
            </w:r>
          </w:p>
        </w:tc>
        <w:tc>
          <w:tcPr>
            <w:tcW w:w="283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</w:t>
            </w:r>
          </w:p>
        </w:tc>
        <w:tc>
          <w:tcPr>
            <w:tcW w:w="249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4</w:t>
            </w:r>
          </w:p>
        </w:tc>
        <w:tc>
          <w:tcPr>
            <w:tcW w:w="1326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5</w:t>
            </w:r>
          </w:p>
        </w:tc>
        <w:tc>
          <w:tcPr>
            <w:tcW w:w="81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</w:t>
            </w:r>
          </w:p>
        </w:tc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</w:t>
            </w:r>
          </w:p>
        </w:tc>
        <w:tc>
          <w:tcPr>
            <w:tcW w:w="92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8</w:t>
            </w:r>
          </w:p>
        </w:tc>
        <w:tc>
          <w:tcPr>
            <w:tcW w:w="209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</w:t>
            </w:r>
          </w:p>
        </w:tc>
        <w:tc>
          <w:tcPr>
            <w:tcW w:w="214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</w:t>
            </w:r>
          </w:p>
        </w:tc>
      </w:tr>
      <w:tr w:rsidR="007148BE" w:rsidRPr="00DF1D0A" w:rsidTr="00313FF8">
        <w:trPr>
          <w:trHeight w:val="420"/>
        </w:trPr>
        <w:tc>
          <w:tcPr>
            <w:tcW w:w="667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5.1</w:t>
            </w:r>
          </w:p>
        </w:tc>
        <w:tc>
          <w:tcPr>
            <w:tcW w:w="283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313FF8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Организация отдыха детей в каникулярное время в Инсарском муниципальном районе</w:t>
            </w:r>
          </w:p>
        </w:tc>
        <w:tc>
          <w:tcPr>
            <w:tcW w:w="249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Доля детей первой и второй групп здоровья в общей численности обучающихся в муниципальных общеобразовательных учреждениях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 гг.</w:t>
            </w:r>
          </w:p>
        </w:tc>
        <w:tc>
          <w:tcPr>
            <w:tcW w:w="1326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78,8</w:t>
            </w:r>
          </w:p>
        </w:tc>
        <w:tc>
          <w:tcPr>
            <w:tcW w:w="81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79</w:t>
            </w:r>
          </w:p>
        </w:tc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79,2</w:t>
            </w:r>
          </w:p>
        </w:tc>
        <w:tc>
          <w:tcPr>
            <w:tcW w:w="92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79,4</w:t>
            </w:r>
          </w:p>
        </w:tc>
        <w:tc>
          <w:tcPr>
            <w:tcW w:w="209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Оздоровление детей, </w:t>
            </w:r>
            <w:r w:rsidRPr="00DF1D0A">
              <w:rPr>
                <w:spacing w:val="2"/>
                <w:sz w:val="22"/>
                <w:szCs w:val="24"/>
              </w:rPr>
              <w:t>организация занятости детей в свободное от учебы время</w:t>
            </w:r>
          </w:p>
        </w:tc>
        <w:tc>
          <w:tcPr>
            <w:tcW w:w="214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А.Б. Пронин – первый заместитель главы Инсарского муни</w:t>
            </w:r>
            <w:r w:rsidR="00313FF8" w:rsidRPr="00DF1D0A">
              <w:rPr>
                <w:sz w:val="22"/>
                <w:szCs w:val="24"/>
              </w:rPr>
              <w:t>ци</w:t>
            </w:r>
            <w:r w:rsidRPr="00DF1D0A">
              <w:rPr>
                <w:sz w:val="22"/>
                <w:szCs w:val="24"/>
              </w:rPr>
              <w:t>пального района</w:t>
            </w:r>
          </w:p>
        </w:tc>
      </w:tr>
    </w:tbl>
    <w:p w:rsidR="007148BE" w:rsidRPr="00DF1D0A" w:rsidRDefault="007148BE" w:rsidP="007148BE">
      <w:pPr>
        <w:rPr>
          <w:b/>
          <w:sz w:val="24"/>
          <w:szCs w:val="28"/>
        </w:rPr>
      </w:pPr>
    </w:p>
    <w:p w:rsidR="007148BE" w:rsidRPr="00DF1D0A" w:rsidRDefault="007148BE" w:rsidP="007148BE">
      <w:pPr>
        <w:spacing w:line="240" w:lineRule="exact"/>
        <w:jc w:val="center"/>
        <w:rPr>
          <w:b/>
          <w:sz w:val="28"/>
          <w:szCs w:val="32"/>
        </w:rPr>
      </w:pPr>
      <w:r w:rsidRPr="00DF1D0A">
        <w:rPr>
          <w:b/>
          <w:sz w:val="28"/>
          <w:szCs w:val="32"/>
        </w:rPr>
        <w:t>Медицинские услуги.</w:t>
      </w:r>
    </w:p>
    <w:p w:rsidR="007148BE" w:rsidRPr="00DF1D0A" w:rsidRDefault="007148BE" w:rsidP="007148BE">
      <w:pPr>
        <w:jc w:val="center"/>
        <w:rPr>
          <w:sz w:val="18"/>
        </w:rPr>
      </w:pPr>
      <w:r w:rsidRPr="00DF1D0A">
        <w:rPr>
          <w:b/>
          <w:color w:val="000000"/>
          <w:sz w:val="24"/>
          <w:szCs w:val="28"/>
        </w:rPr>
        <w:t xml:space="preserve">6. </w:t>
      </w:r>
      <w:r w:rsidRPr="00DF1D0A">
        <w:rPr>
          <w:b/>
          <w:sz w:val="24"/>
          <w:szCs w:val="28"/>
        </w:rPr>
        <w:t>Рынок услуг розничной торговли лекарственными препаратами, медицинскими изделиями и</w:t>
      </w:r>
    </w:p>
    <w:p w:rsidR="007148BE" w:rsidRPr="00DF1D0A" w:rsidRDefault="007148BE" w:rsidP="007148BE">
      <w:pPr>
        <w:jc w:val="center"/>
        <w:rPr>
          <w:b/>
          <w:color w:val="000000"/>
          <w:sz w:val="24"/>
          <w:szCs w:val="28"/>
        </w:rPr>
      </w:pPr>
      <w:r w:rsidRPr="00DF1D0A">
        <w:rPr>
          <w:b/>
          <w:sz w:val="24"/>
          <w:szCs w:val="28"/>
        </w:rPr>
        <w:t>сопутствующими товарами.</w:t>
      </w:r>
    </w:p>
    <w:p w:rsidR="007148BE" w:rsidRPr="00DF1D0A" w:rsidRDefault="007148BE" w:rsidP="007148BE">
      <w:pPr>
        <w:ind w:firstLine="709"/>
        <w:jc w:val="both"/>
        <w:rPr>
          <w:rFonts w:eastAsia="SimSun"/>
          <w:sz w:val="22"/>
          <w:szCs w:val="24"/>
        </w:rPr>
      </w:pPr>
      <w:r w:rsidRPr="00DF1D0A">
        <w:rPr>
          <w:rFonts w:eastAsia="SimSun"/>
          <w:sz w:val="22"/>
          <w:szCs w:val="24"/>
        </w:rPr>
        <w:t xml:space="preserve">На сегодняшний день приобрести лекарственные средства (препараты) можно приобрести в 4 аптеках, 1 аптечном пункте, расположенных на территории района (1 аптека и аптечный пункт – ГУП РМ «Фармация», 3 аптеки имеют частную форму собственности). </w:t>
      </w:r>
    </w:p>
    <w:p w:rsidR="007148BE" w:rsidRPr="00DF1D0A" w:rsidRDefault="007148BE" w:rsidP="007148BE">
      <w:pPr>
        <w:ind w:firstLine="709"/>
        <w:jc w:val="both"/>
        <w:rPr>
          <w:sz w:val="22"/>
          <w:szCs w:val="24"/>
        </w:rPr>
      </w:pPr>
      <w:r w:rsidRPr="00DF1D0A">
        <w:rPr>
          <w:rFonts w:eastAsia="SimSun"/>
          <w:sz w:val="22"/>
          <w:szCs w:val="24"/>
        </w:rPr>
        <w:t xml:space="preserve">Таким образом, доля негосударственных аптечных организаций, осуществляющих розничную торговлю </w:t>
      </w:r>
      <w:r w:rsidRPr="00DF1D0A">
        <w:rPr>
          <w:sz w:val="22"/>
          <w:szCs w:val="24"/>
        </w:rPr>
        <w:t>лекарственными препаратами, медицинскими изделиями и сопутствующими товарами в муниципальном районе составляет 60%.</w:t>
      </w:r>
    </w:p>
    <w:p w:rsidR="007148BE" w:rsidRPr="00DF1D0A" w:rsidRDefault="007148BE" w:rsidP="007148BE">
      <w:pPr>
        <w:ind w:firstLine="709"/>
        <w:jc w:val="both"/>
        <w:rPr>
          <w:sz w:val="22"/>
          <w:szCs w:val="24"/>
        </w:rPr>
      </w:pPr>
      <w:r w:rsidRPr="00DF1D0A">
        <w:rPr>
          <w:sz w:val="22"/>
          <w:szCs w:val="24"/>
        </w:rPr>
        <w:t>Основными препятствиями для развития конкурентной среды на данном рынке являются6невоская численность населения, низкая платежеспособность, особенно в отдаленных населенных пунктах, являющихся экономически непривлекательными для участников рынка и т.д.</w:t>
      </w:r>
    </w:p>
    <w:p w:rsidR="007148BE" w:rsidRPr="00DF1D0A" w:rsidRDefault="007148BE" w:rsidP="007148BE">
      <w:pPr>
        <w:ind w:firstLine="709"/>
        <w:jc w:val="both"/>
        <w:rPr>
          <w:sz w:val="24"/>
          <w:szCs w:val="28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70"/>
        <w:gridCol w:w="2884"/>
        <w:gridCol w:w="2408"/>
        <w:gridCol w:w="1379"/>
        <w:gridCol w:w="1265"/>
        <w:gridCol w:w="813"/>
        <w:gridCol w:w="922"/>
        <w:gridCol w:w="926"/>
        <w:gridCol w:w="2132"/>
        <w:gridCol w:w="2189"/>
      </w:tblGrid>
      <w:tr w:rsidR="007148BE" w:rsidRPr="00DF1D0A" w:rsidTr="00B21ECE">
        <w:trPr>
          <w:trHeight w:val="420"/>
        </w:trPr>
        <w:tc>
          <w:tcPr>
            <w:tcW w:w="670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№ п/п</w:t>
            </w:r>
          </w:p>
        </w:tc>
        <w:tc>
          <w:tcPr>
            <w:tcW w:w="2884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iCs/>
                <w:sz w:val="22"/>
                <w:szCs w:val="24"/>
              </w:rPr>
            </w:pPr>
            <w:r w:rsidRPr="00DF1D0A">
              <w:rPr>
                <w:iCs/>
                <w:sz w:val="22"/>
                <w:szCs w:val="24"/>
              </w:rPr>
              <w:t>Наименования мероприятий</w:t>
            </w:r>
          </w:p>
        </w:tc>
        <w:tc>
          <w:tcPr>
            <w:tcW w:w="2408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Наименование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Срок реализации 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65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Базовое значение ключевого (целевого) показателя в 2018 г.</w:t>
            </w:r>
          </w:p>
        </w:tc>
        <w:tc>
          <w:tcPr>
            <w:tcW w:w="2661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Значения ключевых (целевых) показателей</w:t>
            </w:r>
          </w:p>
        </w:tc>
        <w:tc>
          <w:tcPr>
            <w:tcW w:w="2132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Результат</w:t>
            </w:r>
          </w:p>
        </w:tc>
        <w:tc>
          <w:tcPr>
            <w:tcW w:w="2189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Ответственные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исполнители</w:t>
            </w:r>
          </w:p>
        </w:tc>
      </w:tr>
      <w:tr w:rsidR="007148BE" w:rsidRPr="00DF1D0A" w:rsidTr="00B21ECE">
        <w:trPr>
          <w:trHeight w:val="420"/>
        </w:trPr>
        <w:tc>
          <w:tcPr>
            <w:tcW w:w="670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84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408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65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1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22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2020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26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2021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2132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189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</w:tr>
      <w:tr w:rsidR="007148BE" w:rsidRPr="00DF1D0A" w:rsidTr="00B21ECE">
        <w:trPr>
          <w:trHeight w:val="420"/>
        </w:trPr>
        <w:tc>
          <w:tcPr>
            <w:tcW w:w="67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</w:t>
            </w:r>
          </w:p>
        </w:tc>
        <w:tc>
          <w:tcPr>
            <w:tcW w:w="288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</w:t>
            </w:r>
          </w:p>
        </w:tc>
        <w:tc>
          <w:tcPr>
            <w:tcW w:w="2408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4</w:t>
            </w:r>
          </w:p>
        </w:tc>
        <w:tc>
          <w:tcPr>
            <w:tcW w:w="126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5</w:t>
            </w:r>
          </w:p>
        </w:tc>
        <w:tc>
          <w:tcPr>
            <w:tcW w:w="81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</w:t>
            </w:r>
          </w:p>
        </w:tc>
        <w:tc>
          <w:tcPr>
            <w:tcW w:w="922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</w:t>
            </w:r>
          </w:p>
        </w:tc>
        <w:tc>
          <w:tcPr>
            <w:tcW w:w="926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8</w:t>
            </w:r>
          </w:p>
        </w:tc>
        <w:tc>
          <w:tcPr>
            <w:tcW w:w="2132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</w:t>
            </w:r>
          </w:p>
        </w:tc>
        <w:tc>
          <w:tcPr>
            <w:tcW w:w="218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</w:t>
            </w:r>
          </w:p>
        </w:tc>
      </w:tr>
      <w:tr w:rsidR="007148BE" w:rsidRPr="00DF1D0A" w:rsidTr="00B21ECE">
        <w:trPr>
          <w:trHeight w:val="271"/>
        </w:trPr>
        <w:tc>
          <w:tcPr>
            <w:tcW w:w="67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6.1</w:t>
            </w:r>
          </w:p>
        </w:tc>
        <w:tc>
          <w:tcPr>
            <w:tcW w:w="288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Создание условий для развития конкуренции на рынке медицинских услуг, в т.ч. для негосударственных медицинских организаций</w:t>
            </w:r>
          </w:p>
        </w:tc>
        <w:tc>
          <w:tcPr>
            <w:tcW w:w="2408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Доля организаций частной формы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собственности в сфере услуг розничной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торговли лекарственными препаратами,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медицинскими изделиями и сопутствующими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товарами, 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2018-2021 гг.</w:t>
            </w:r>
          </w:p>
        </w:tc>
        <w:tc>
          <w:tcPr>
            <w:tcW w:w="126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60</w:t>
            </w:r>
          </w:p>
        </w:tc>
        <w:tc>
          <w:tcPr>
            <w:tcW w:w="81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60</w:t>
            </w:r>
          </w:p>
        </w:tc>
        <w:tc>
          <w:tcPr>
            <w:tcW w:w="922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75</w:t>
            </w:r>
          </w:p>
        </w:tc>
        <w:tc>
          <w:tcPr>
            <w:tcW w:w="926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80</w:t>
            </w:r>
          </w:p>
        </w:tc>
        <w:tc>
          <w:tcPr>
            <w:tcW w:w="2132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Присутствие субъектов частной формы собственности в общем количестве хозяйствующих субъектов в сфере</w:t>
            </w:r>
            <w:r w:rsidRPr="00DF1D0A">
              <w:rPr>
                <w:b/>
                <w:sz w:val="22"/>
                <w:szCs w:val="24"/>
              </w:rPr>
              <w:t xml:space="preserve"> </w:t>
            </w:r>
            <w:r w:rsidRPr="00DF1D0A">
              <w:rPr>
                <w:sz w:val="22"/>
                <w:szCs w:val="24"/>
              </w:rPr>
              <w:t>розничной торговли лекарственными препаратами, медицинскими изделиями и</w:t>
            </w:r>
          </w:p>
          <w:p w:rsidR="007148BE" w:rsidRPr="00DF1D0A" w:rsidRDefault="007148BE" w:rsidP="00B21ECE">
            <w:pPr>
              <w:jc w:val="center"/>
              <w:rPr>
                <w:color w:val="000000"/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сопутствующими товарами </w:t>
            </w:r>
          </w:p>
        </w:tc>
        <w:tc>
          <w:tcPr>
            <w:tcW w:w="218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Пронин А.Б.- первый заместитель главы Инсарского муниципального района</w:t>
            </w:r>
          </w:p>
        </w:tc>
      </w:tr>
    </w:tbl>
    <w:p w:rsidR="007148BE" w:rsidRPr="00DF1D0A" w:rsidRDefault="007148BE" w:rsidP="007148BE">
      <w:pPr>
        <w:rPr>
          <w:b/>
          <w:color w:val="000000"/>
          <w:sz w:val="24"/>
          <w:szCs w:val="28"/>
        </w:rPr>
      </w:pPr>
    </w:p>
    <w:p w:rsidR="007148BE" w:rsidRPr="00DF1D0A" w:rsidRDefault="007148BE" w:rsidP="007148BE">
      <w:pPr>
        <w:jc w:val="center"/>
        <w:rPr>
          <w:b/>
          <w:color w:val="000000"/>
          <w:sz w:val="28"/>
          <w:szCs w:val="32"/>
        </w:rPr>
      </w:pPr>
      <w:r w:rsidRPr="00DF1D0A">
        <w:rPr>
          <w:b/>
          <w:color w:val="000000"/>
          <w:sz w:val="28"/>
          <w:szCs w:val="32"/>
        </w:rPr>
        <w:t>Социальные услуги.</w:t>
      </w:r>
    </w:p>
    <w:p w:rsidR="00313FF8" w:rsidRPr="00DF1D0A" w:rsidRDefault="00313FF8" w:rsidP="007148BE">
      <w:pPr>
        <w:jc w:val="center"/>
        <w:rPr>
          <w:b/>
          <w:color w:val="000000"/>
          <w:sz w:val="28"/>
          <w:szCs w:val="32"/>
        </w:rPr>
      </w:pPr>
    </w:p>
    <w:p w:rsidR="007148BE" w:rsidRPr="00DF1D0A" w:rsidRDefault="007148BE" w:rsidP="007148BE">
      <w:pPr>
        <w:widowControl/>
        <w:numPr>
          <w:ilvl w:val="0"/>
          <w:numId w:val="4"/>
        </w:numPr>
        <w:autoSpaceDE/>
        <w:autoSpaceDN/>
        <w:adjustRightInd/>
        <w:jc w:val="center"/>
        <w:rPr>
          <w:b/>
          <w:sz w:val="24"/>
          <w:szCs w:val="28"/>
        </w:rPr>
      </w:pPr>
      <w:r w:rsidRPr="00DF1D0A">
        <w:rPr>
          <w:b/>
          <w:sz w:val="24"/>
          <w:szCs w:val="28"/>
        </w:rPr>
        <w:t>Рынок социальных услуг.</w:t>
      </w:r>
    </w:p>
    <w:p w:rsidR="007148BE" w:rsidRPr="00DF1D0A" w:rsidRDefault="007148BE" w:rsidP="007148BE">
      <w:pPr>
        <w:ind w:left="720"/>
        <w:rPr>
          <w:sz w:val="18"/>
        </w:rPr>
      </w:pPr>
    </w:p>
    <w:p w:rsidR="007148BE" w:rsidRPr="00DF1D0A" w:rsidRDefault="007148BE" w:rsidP="007148BE">
      <w:pPr>
        <w:ind w:firstLine="709"/>
        <w:jc w:val="both"/>
        <w:rPr>
          <w:sz w:val="22"/>
          <w:szCs w:val="24"/>
        </w:rPr>
      </w:pPr>
      <w:r w:rsidRPr="00DF1D0A">
        <w:rPr>
          <w:sz w:val="22"/>
          <w:szCs w:val="24"/>
        </w:rPr>
        <w:t>Рынок социальных услуг в Инсарском районе представлен 3 организациями различных форм собственности: АНО СОГ «Дари добро», ГКУ «Соцзащита населения по Инсарскому району РМ (межрайонная), Инсарский дом-интернат для престарелых и инвалидов филиала ГБСУ СОССЗН РМ «Ковылкинский дом-интернат для престарелых и инвалидов».</w:t>
      </w:r>
    </w:p>
    <w:p w:rsidR="007148BE" w:rsidRPr="00DF1D0A" w:rsidRDefault="007148BE" w:rsidP="007148BE">
      <w:pPr>
        <w:ind w:firstLine="709"/>
        <w:jc w:val="both"/>
        <w:rPr>
          <w:sz w:val="24"/>
          <w:szCs w:val="28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61"/>
        <w:gridCol w:w="2721"/>
        <w:gridCol w:w="2382"/>
        <w:gridCol w:w="1379"/>
        <w:gridCol w:w="1263"/>
        <w:gridCol w:w="804"/>
        <w:gridCol w:w="905"/>
        <w:gridCol w:w="908"/>
        <w:gridCol w:w="2130"/>
        <w:gridCol w:w="2435"/>
      </w:tblGrid>
      <w:tr w:rsidR="007148BE" w:rsidRPr="00DF1D0A" w:rsidTr="00B21ECE">
        <w:trPr>
          <w:trHeight w:val="420"/>
        </w:trPr>
        <w:tc>
          <w:tcPr>
            <w:tcW w:w="661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№ п/п</w:t>
            </w:r>
          </w:p>
        </w:tc>
        <w:tc>
          <w:tcPr>
            <w:tcW w:w="2721" w:type="dxa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iCs/>
                <w:sz w:val="22"/>
                <w:szCs w:val="24"/>
              </w:rPr>
            </w:pPr>
            <w:r w:rsidRPr="00DF1D0A">
              <w:rPr>
                <w:iCs/>
                <w:sz w:val="22"/>
                <w:szCs w:val="24"/>
              </w:rPr>
              <w:t>Наименования мероприятий</w:t>
            </w:r>
          </w:p>
        </w:tc>
        <w:tc>
          <w:tcPr>
            <w:tcW w:w="2382" w:type="dxa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Наименование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Срок реализации 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63" w:type="dxa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Базовое значение ключевого (целевого) показателя в 2018 г.</w:t>
            </w:r>
          </w:p>
        </w:tc>
        <w:tc>
          <w:tcPr>
            <w:tcW w:w="2617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Значения ключевых (целевых) показателей</w:t>
            </w:r>
          </w:p>
        </w:tc>
        <w:tc>
          <w:tcPr>
            <w:tcW w:w="2130" w:type="dxa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Результат</w:t>
            </w:r>
          </w:p>
        </w:tc>
        <w:tc>
          <w:tcPr>
            <w:tcW w:w="2435" w:type="dxa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Ответственные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исполнители</w:t>
            </w:r>
          </w:p>
        </w:tc>
      </w:tr>
      <w:tr w:rsidR="007148BE" w:rsidRPr="00DF1D0A" w:rsidTr="00B21ECE">
        <w:trPr>
          <w:trHeight w:val="420"/>
        </w:trPr>
        <w:tc>
          <w:tcPr>
            <w:tcW w:w="661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721" w:type="dxa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382" w:type="dxa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63" w:type="dxa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04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05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2020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08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2021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2130" w:type="dxa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435" w:type="dxa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</w:tr>
      <w:tr w:rsidR="007148BE" w:rsidRPr="00DF1D0A" w:rsidTr="00B21ECE">
        <w:trPr>
          <w:trHeight w:val="420"/>
        </w:trPr>
        <w:tc>
          <w:tcPr>
            <w:tcW w:w="66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>1</w:t>
            </w:r>
          </w:p>
        </w:tc>
        <w:tc>
          <w:tcPr>
            <w:tcW w:w="2721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</w:t>
            </w:r>
          </w:p>
        </w:tc>
        <w:tc>
          <w:tcPr>
            <w:tcW w:w="2382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4</w:t>
            </w:r>
          </w:p>
        </w:tc>
        <w:tc>
          <w:tcPr>
            <w:tcW w:w="1263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5</w:t>
            </w:r>
          </w:p>
        </w:tc>
        <w:tc>
          <w:tcPr>
            <w:tcW w:w="804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</w:t>
            </w:r>
          </w:p>
        </w:tc>
        <w:tc>
          <w:tcPr>
            <w:tcW w:w="905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</w:t>
            </w:r>
          </w:p>
        </w:tc>
        <w:tc>
          <w:tcPr>
            <w:tcW w:w="908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8</w:t>
            </w:r>
          </w:p>
        </w:tc>
        <w:tc>
          <w:tcPr>
            <w:tcW w:w="2130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</w:t>
            </w:r>
          </w:p>
        </w:tc>
        <w:tc>
          <w:tcPr>
            <w:tcW w:w="2435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</w:t>
            </w:r>
          </w:p>
        </w:tc>
      </w:tr>
      <w:tr w:rsidR="007148BE" w:rsidRPr="00DF1D0A" w:rsidTr="00B21ECE">
        <w:trPr>
          <w:trHeight w:val="420"/>
        </w:trPr>
        <w:tc>
          <w:tcPr>
            <w:tcW w:w="66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7.1</w:t>
            </w:r>
          </w:p>
        </w:tc>
        <w:tc>
          <w:tcPr>
            <w:tcW w:w="2721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Организация на рынке социальных услуг учреждений различных организационно-правовых форм</w:t>
            </w:r>
          </w:p>
        </w:tc>
        <w:tc>
          <w:tcPr>
            <w:tcW w:w="2382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Количество организаций всех форм собственности, оказывающих социальные услуги населению, ед.</w:t>
            </w:r>
          </w:p>
        </w:tc>
        <w:tc>
          <w:tcPr>
            <w:tcW w:w="1379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 гг.</w:t>
            </w:r>
          </w:p>
        </w:tc>
        <w:tc>
          <w:tcPr>
            <w:tcW w:w="1263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804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905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908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2130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Повышение качества оказываемых социальных услуг, удовлетворение потребностей слабозащищенных слоев населения и граждан, попавших в трудные жизненные условия в получении социальных услуг</w:t>
            </w:r>
          </w:p>
        </w:tc>
        <w:tc>
          <w:tcPr>
            <w:tcW w:w="2435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Пронин А.Б.- первый заместитель главы Инсарского муниципального района</w:t>
            </w:r>
          </w:p>
        </w:tc>
      </w:tr>
    </w:tbl>
    <w:p w:rsidR="007148BE" w:rsidRPr="00DF1D0A" w:rsidRDefault="007148BE" w:rsidP="007148BE">
      <w:pPr>
        <w:jc w:val="center"/>
        <w:rPr>
          <w:b/>
          <w:color w:val="000000"/>
          <w:sz w:val="24"/>
          <w:szCs w:val="28"/>
        </w:rPr>
      </w:pPr>
    </w:p>
    <w:p w:rsidR="007148BE" w:rsidRPr="00DF1D0A" w:rsidRDefault="007148BE" w:rsidP="007148BE">
      <w:pPr>
        <w:jc w:val="center"/>
        <w:rPr>
          <w:b/>
          <w:color w:val="000000"/>
          <w:sz w:val="28"/>
          <w:szCs w:val="32"/>
        </w:rPr>
      </w:pPr>
      <w:r w:rsidRPr="00DF1D0A">
        <w:rPr>
          <w:b/>
          <w:color w:val="000000"/>
          <w:sz w:val="28"/>
          <w:szCs w:val="32"/>
        </w:rPr>
        <w:t>Жилищно-коммунальные услуги.</w:t>
      </w:r>
    </w:p>
    <w:p w:rsidR="007148BE" w:rsidRPr="00DF1D0A" w:rsidRDefault="007148BE" w:rsidP="007148BE">
      <w:pPr>
        <w:jc w:val="center"/>
        <w:rPr>
          <w:b/>
          <w:color w:val="000000"/>
          <w:sz w:val="24"/>
          <w:szCs w:val="28"/>
        </w:rPr>
      </w:pPr>
    </w:p>
    <w:p w:rsidR="007148BE" w:rsidRPr="00DF1D0A" w:rsidRDefault="007148BE" w:rsidP="007148BE">
      <w:pPr>
        <w:widowControl/>
        <w:numPr>
          <w:ilvl w:val="0"/>
          <w:numId w:val="4"/>
        </w:numPr>
        <w:autoSpaceDE/>
        <w:autoSpaceDN/>
        <w:adjustRightInd/>
        <w:jc w:val="center"/>
        <w:rPr>
          <w:b/>
          <w:sz w:val="24"/>
          <w:szCs w:val="28"/>
        </w:rPr>
      </w:pPr>
      <w:r w:rsidRPr="00DF1D0A">
        <w:rPr>
          <w:b/>
          <w:sz w:val="24"/>
          <w:szCs w:val="28"/>
        </w:rPr>
        <w:t>Рынок ритуальных услуг.</w:t>
      </w:r>
    </w:p>
    <w:p w:rsidR="007148BE" w:rsidRPr="00DF1D0A" w:rsidRDefault="007148BE" w:rsidP="007148BE">
      <w:pPr>
        <w:ind w:left="720"/>
        <w:rPr>
          <w:b/>
          <w:sz w:val="24"/>
          <w:szCs w:val="28"/>
        </w:rPr>
      </w:pPr>
    </w:p>
    <w:p w:rsidR="007148BE" w:rsidRPr="00DF1D0A" w:rsidRDefault="007148BE" w:rsidP="007148BE">
      <w:pPr>
        <w:ind w:firstLine="709"/>
        <w:rPr>
          <w:sz w:val="22"/>
          <w:szCs w:val="24"/>
        </w:rPr>
      </w:pPr>
      <w:r w:rsidRPr="00DF1D0A">
        <w:rPr>
          <w:sz w:val="22"/>
          <w:szCs w:val="24"/>
        </w:rPr>
        <w:t>Конкурентная среда на рынке ритуальных услуг в Инсарском муниципальном районе характеризуется довольно высоким уровнем развития, так как на территории района свою деятельность осуществляют 3 организации (2 – частной формы собственности, 1 – МУП Инсарского района «Энергосервис»).</w:t>
      </w:r>
    </w:p>
    <w:p w:rsidR="007148BE" w:rsidRPr="00DF1D0A" w:rsidRDefault="007148BE" w:rsidP="007148BE">
      <w:pPr>
        <w:ind w:firstLine="709"/>
        <w:rPr>
          <w:sz w:val="24"/>
          <w:szCs w:val="28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701"/>
        <w:gridCol w:w="2960"/>
        <w:gridCol w:w="2474"/>
        <w:gridCol w:w="1379"/>
        <w:gridCol w:w="1271"/>
        <w:gridCol w:w="836"/>
        <w:gridCol w:w="964"/>
        <w:gridCol w:w="968"/>
        <w:gridCol w:w="1813"/>
        <w:gridCol w:w="2222"/>
      </w:tblGrid>
      <w:tr w:rsidR="007148BE" w:rsidRPr="00DF1D0A" w:rsidTr="00B21ECE">
        <w:trPr>
          <w:trHeight w:val="420"/>
        </w:trPr>
        <w:tc>
          <w:tcPr>
            <w:tcW w:w="701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№ п/п</w:t>
            </w:r>
          </w:p>
        </w:tc>
        <w:tc>
          <w:tcPr>
            <w:tcW w:w="2960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iCs/>
                <w:sz w:val="22"/>
                <w:szCs w:val="24"/>
              </w:rPr>
            </w:pPr>
            <w:r w:rsidRPr="00DF1D0A">
              <w:rPr>
                <w:iCs/>
                <w:sz w:val="22"/>
                <w:szCs w:val="24"/>
              </w:rPr>
              <w:t>Наименования мероприятий</w:t>
            </w:r>
          </w:p>
        </w:tc>
        <w:tc>
          <w:tcPr>
            <w:tcW w:w="2474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Наименование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Срок реализации 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Базовое значение ключевого (целевого) показателя в 2018 г.</w:t>
            </w:r>
          </w:p>
        </w:tc>
        <w:tc>
          <w:tcPr>
            <w:tcW w:w="2768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Значения ключевых (целевых) показателей</w:t>
            </w:r>
          </w:p>
        </w:tc>
        <w:tc>
          <w:tcPr>
            <w:tcW w:w="1813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Результат</w:t>
            </w:r>
          </w:p>
        </w:tc>
        <w:tc>
          <w:tcPr>
            <w:tcW w:w="2222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Ответственные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исполнители</w:t>
            </w:r>
          </w:p>
        </w:tc>
      </w:tr>
      <w:tr w:rsidR="007148BE" w:rsidRPr="00DF1D0A" w:rsidTr="00B21ECE">
        <w:trPr>
          <w:trHeight w:val="420"/>
        </w:trPr>
        <w:tc>
          <w:tcPr>
            <w:tcW w:w="701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960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474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36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6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2020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68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2021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1813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222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</w:tr>
      <w:tr w:rsidR="007148BE" w:rsidRPr="00DF1D0A" w:rsidTr="00B21ECE">
        <w:trPr>
          <w:trHeight w:val="420"/>
        </w:trPr>
        <w:tc>
          <w:tcPr>
            <w:tcW w:w="70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</w:t>
            </w:r>
          </w:p>
        </w:tc>
        <w:tc>
          <w:tcPr>
            <w:tcW w:w="296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</w:t>
            </w:r>
          </w:p>
        </w:tc>
        <w:tc>
          <w:tcPr>
            <w:tcW w:w="247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5</w:t>
            </w:r>
          </w:p>
        </w:tc>
        <w:tc>
          <w:tcPr>
            <w:tcW w:w="836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</w:t>
            </w:r>
          </w:p>
        </w:tc>
        <w:tc>
          <w:tcPr>
            <w:tcW w:w="96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</w:t>
            </w:r>
          </w:p>
        </w:tc>
        <w:tc>
          <w:tcPr>
            <w:tcW w:w="968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8</w:t>
            </w:r>
          </w:p>
        </w:tc>
        <w:tc>
          <w:tcPr>
            <w:tcW w:w="181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</w:t>
            </w:r>
          </w:p>
        </w:tc>
        <w:tc>
          <w:tcPr>
            <w:tcW w:w="2222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</w:t>
            </w:r>
          </w:p>
        </w:tc>
      </w:tr>
      <w:tr w:rsidR="007148BE" w:rsidRPr="00DF1D0A" w:rsidTr="00B21ECE">
        <w:trPr>
          <w:trHeight w:val="420"/>
        </w:trPr>
        <w:tc>
          <w:tcPr>
            <w:tcW w:w="70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8.1</w:t>
            </w:r>
          </w:p>
        </w:tc>
        <w:tc>
          <w:tcPr>
            <w:tcW w:w="296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Создание условий для развития конкуренции на рынке ритуальных услуг, в т.ч. частной формы собственности</w:t>
            </w:r>
          </w:p>
        </w:tc>
        <w:tc>
          <w:tcPr>
            <w:tcW w:w="247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Доля организаций частной формы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собственности в сфере ритуальных услуг, 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 гг.</w:t>
            </w:r>
          </w:p>
        </w:tc>
        <w:tc>
          <w:tcPr>
            <w:tcW w:w="127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66,6</w:t>
            </w:r>
          </w:p>
        </w:tc>
        <w:tc>
          <w:tcPr>
            <w:tcW w:w="836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66,6</w:t>
            </w:r>
          </w:p>
        </w:tc>
        <w:tc>
          <w:tcPr>
            <w:tcW w:w="96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66,6</w:t>
            </w:r>
          </w:p>
        </w:tc>
        <w:tc>
          <w:tcPr>
            <w:tcW w:w="968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66,6</w:t>
            </w:r>
          </w:p>
        </w:tc>
        <w:tc>
          <w:tcPr>
            <w:tcW w:w="181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Улучшение качества оказываемых услуг, снижение цен на ритуальные услуги.</w:t>
            </w:r>
          </w:p>
        </w:tc>
        <w:tc>
          <w:tcPr>
            <w:tcW w:w="2222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Пронин А.Б.-первый заместитель главы Инсарского муниципального района</w:t>
            </w:r>
          </w:p>
        </w:tc>
      </w:tr>
    </w:tbl>
    <w:p w:rsidR="007148BE" w:rsidRPr="00DF1D0A" w:rsidRDefault="007148BE" w:rsidP="007148BE">
      <w:pPr>
        <w:rPr>
          <w:b/>
          <w:color w:val="000000"/>
          <w:sz w:val="24"/>
          <w:szCs w:val="28"/>
        </w:rPr>
      </w:pPr>
    </w:p>
    <w:p w:rsidR="007148BE" w:rsidRPr="00DF1D0A" w:rsidRDefault="007148BE" w:rsidP="007148BE">
      <w:pPr>
        <w:widowControl/>
        <w:numPr>
          <w:ilvl w:val="0"/>
          <w:numId w:val="4"/>
        </w:numPr>
        <w:autoSpaceDE/>
        <w:autoSpaceDN/>
        <w:adjustRightInd/>
        <w:jc w:val="center"/>
        <w:rPr>
          <w:b/>
          <w:sz w:val="24"/>
          <w:szCs w:val="28"/>
        </w:rPr>
      </w:pPr>
      <w:r w:rsidRPr="00DF1D0A">
        <w:rPr>
          <w:b/>
          <w:sz w:val="24"/>
          <w:szCs w:val="28"/>
        </w:rPr>
        <w:t>Рынок оказания услуг по перевозке пассажиров и багажа легковым такси на территории субъекта РФ.</w:t>
      </w:r>
    </w:p>
    <w:p w:rsidR="007148BE" w:rsidRPr="00DF1D0A" w:rsidRDefault="007148BE" w:rsidP="007148BE">
      <w:pPr>
        <w:ind w:left="720"/>
        <w:rPr>
          <w:b/>
          <w:sz w:val="24"/>
          <w:szCs w:val="28"/>
        </w:rPr>
      </w:pPr>
    </w:p>
    <w:p w:rsidR="007148BE" w:rsidRPr="00DF1D0A" w:rsidRDefault="007148BE" w:rsidP="007148BE">
      <w:pPr>
        <w:ind w:firstLine="709"/>
        <w:rPr>
          <w:sz w:val="22"/>
          <w:szCs w:val="24"/>
        </w:rPr>
      </w:pPr>
      <w:r w:rsidRPr="00DF1D0A">
        <w:rPr>
          <w:sz w:val="22"/>
          <w:szCs w:val="24"/>
        </w:rPr>
        <w:t>Рынок оказания услуг по перевозке пассажиров и багажа легковым такси на территории Инсарского района представлен 2 организациями частной организационно-правовой формы. Основными проблемами являются: высокая стоимость услуг, низкая платежеспособность потребителей услуги, не круглосуточная форма обслуживания.</w:t>
      </w:r>
    </w:p>
    <w:p w:rsidR="007148BE" w:rsidRPr="00DF1D0A" w:rsidRDefault="007148BE" w:rsidP="007148BE">
      <w:pPr>
        <w:rPr>
          <w:b/>
          <w:color w:val="000000"/>
          <w:sz w:val="24"/>
          <w:szCs w:val="28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89"/>
        <w:gridCol w:w="2873"/>
        <w:gridCol w:w="2324"/>
        <w:gridCol w:w="1379"/>
        <w:gridCol w:w="1264"/>
        <w:gridCol w:w="807"/>
        <w:gridCol w:w="910"/>
        <w:gridCol w:w="914"/>
        <w:gridCol w:w="2295"/>
        <w:gridCol w:w="2133"/>
      </w:tblGrid>
      <w:tr w:rsidR="007148BE" w:rsidRPr="00DF1D0A" w:rsidTr="00B21ECE">
        <w:trPr>
          <w:trHeight w:val="420"/>
        </w:trPr>
        <w:tc>
          <w:tcPr>
            <w:tcW w:w="689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№ п/п</w:t>
            </w:r>
          </w:p>
        </w:tc>
        <w:tc>
          <w:tcPr>
            <w:tcW w:w="2873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iCs/>
                <w:sz w:val="22"/>
                <w:szCs w:val="24"/>
              </w:rPr>
            </w:pPr>
            <w:r w:rsidRPr="00DF1D0A">
              <w:rPr>
                <w:iCs/>
                <w:sz w:val="22"/>
                <w:szCs w:val="24"/>
              </w:rPr>
              <w:t>Наименования мероприятий</w:t>
            </w:r>
          </w:p>
        </w:tc>
        <w:tc>
          <w:tcPr>
            <w:tcW w:w="2324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Наименование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Срок реализации 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Базовое значение ключевого (целевого) показателя в 2018 г.</w:t>
            </w:r>
          </w:p>
        </w:tc>
        <w:tc>
          <w:tcPr>
            <w:tcW w:w="2631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Значения ключевых (целевых) показателей</w:t>
            </w:r>
          </w:p>
        </w:tc>
        <w:tc>
          <w:tcPr>
            <w:tcW w:w="2295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Результат</w:t>
            </w:r>
          </w:p>
        </w:tc>
        <w:tc>
          <w:tcPr>
            <w:tcW w:w="2133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Ответственные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исполнители</w:t>
            </w:r>
          </w:p>
        </w:tc>
      </w:tr>
      <w:tr w:rsidR="007148BE" w:rsidRPr="00DF1D0A" w:rsidTr="00B21ECE">
        <w:trPr>
          <w:trHeight w:val="420"/>
        </w:trPr>
        <w:tc>
          <w:tcPr>
            <w:tcW w:w="689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73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324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07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1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2020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2021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2295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133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</w:tr>
      <w:tr w:rsidR="007148BE" w:rsidRPr="00DF1D0A" w:rsidTr="00B21ECE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</w:t>
            </w:r>
          </w:p>
        </w:tc>
        <w:tc>
          <w:tcPr>
            <w:tcW w:w="287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</w:t>
            </w:r>
          </w:p>
        </w:tc>
        <w:tc>
          <w:tcPr>
            <w:tcW w:w="232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5</w:t>
            </w:r>
          </w:p>
        </w:tc>
        <w:tc>
          <w:tcPr>
            <w:tcW w:w="807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</w:t>
            </w:r>
          </w:p>
        </w:tc>
        <w:tc>
          <w:tcPr>
            <w:tcW w:w="91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8</w:t>
            </w:r>
          </w:p>
        </w:tc>
        <w:tc>
          <w:tcPr>
            <w:tcW w:w="229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</w:t>
            </w:r>
          </w:p>
        </w:tc>
        <w:tc>
          <w:tcPr>
            <w:tcW w:w="213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</w:t>
            </w:r>
          </w:p>
        </w:tc>
      </w:tr>
      <w:tr w:rsidR="007148BE" w:rsidRPr="00DF1D0A" w:rsidTr="00B21ECE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20.1</w:t>
            </w:r>
          </w:p>
        </w:tc>
        <w:tc>
          <w:tcPr>
            <w:tcW w:w="287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Создание условий для развития конкуренции на рынке оказания услуг по перевозке пассажиров и багажа легковым такси, развитие сектора немуниципальных перевозчиков на межмуниципальных маршрутах регулярных перевозок.</w:t>
            </w:r>
          </w:p>
        </w:tc>
        <w:tc>
          <w:tcPr>
            <w:tcW w:w="232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Доля организаций частной формы собственности в сфере оказания услуг по перевозке пассажиров и багажа легковым такси на территории субъекта РФ, 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 гг.</w:t>
            </w:r>
          </w:p>
        </w:tc>
        <w:tc>
          <w:tcPr>
            <w:tcW w:w="126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100</w:t>
            </w:r>
          </w:p>
        </w:tc>
        <w:tc>
          <w:tcPr>
            <w:tcW w:w="807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100</w:t>
            </w:r>
          </w:p>
        </w:tc>
        <w:tc>
          <w:tcPr>
            <w:tcW w:w="91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100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70</w:t>
            </w:r>
          </w:p>
        </w:tc>
        <w:tc>
          <w:tcPr>
            <w:tcW w:w="229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213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-//-</w:t>
            </w:r>
          </w:p>
        </w:tc>
      </w:tr>
    </w:tbl>
    <w:p w:rsidR="007148BE" w:rsidRPr="00DF1D0A" w:rsidRDefault="007148BE" w:rsidP="007148BE">
      <w:pPr>
        <w:ind w:right="-57"/>
        <w:jc w:val="both"/>
        <w:textAlignment w:val="baseline"/>
        <w:rPr>
          <w:rFonts w:eastAsia="SimSun"/>
          <w:b/>
          <w:sz w:val="18"/>
        </w:rPr>
      </w:pPr>
    </w:p>
    <w:p w:rsidR="007148BE" w:rsidRPr="00DF1D0A" w:rsidRDefault="007148BE" w:rsidP="007148BE">
      <w:pPr>
        <w:jc w:val="center"/>
        <w:rPr>
          <w:b/>
          <w:color w:val="000000"/>
          <w:sz w:val="24"/>
          <w:szCs w:val="28"/>
        </w:rPr>
      </w:pPr>
      <w:r w:rsidRPr="00DF1D0A">
        <w:rPr>
          <w:b/>
          <w:color w:val="000000"/>
          <w:sz w:val="24"/>
          <w:szCs w:val="28"/>
        </w:rPr>
        <w:t>10. Рынок оказания услуг по ремонту автотранспортных средств.</w:t>
      </w:r>
    </w:p>
    <w:p w:rsidR="007148BE" w:rsidRPr="00DF1D0A" w:rsidRDefault="007148BE" w:rsidP="007148BE">
      <w:pPr>
        <w:jc w:val="center"/>
        <w:rPr>
          <w:b/>
          <w:color w:val="000000"/>
          <w:sz w:val="24"/>
          <w:szCs w:val="28"/>
        </w:rPr>
      </w:pPr>
    </w:p>
    <w:p w:rsidR="007148BE" w:rsidRPr="00DF1D0A" w:rsidRDefault="007148BE" w:rsidP="007148BE">
      <w:pPr>
        <w:pStyle w:val="formattexttopleveltext"/>
        <w:spacing w:before="0" w:beforeAutospacing="0" w:after="0" w:afterAutospacing="0"/>
        <w:ind w:firstLine="708"/>
        <w:rPr>
          <w:sz w:val="22"/>
        </w:rPr>
      </w:pPr>
      <w:r w:rsidRPr="00DF1D0A">
        <w:rPr>
          <w:sz w:val="22"/>
        </w:rPr>
        <w:t xml:space="preserve">В сфере </w:t>
      </w:r>
      <w:r w:rsidRPr="00DF1D0A">
        <w:rPr>
          <w:color w:val="000000"/>
          <w:sz w:val="22"/>
        </w:rPr>
        <w:t>оказания услуг по ремонту автотранспортных средств</w:t>
      </w:r>
      <w:r w:rsidRPr="00DF1D0A">
        <w:rPr>
          <w:sz w:val="22"/>
        </w:rPr>
        <w:t xml:space="preserve"> на территории района осуществляют деятельность хозяйствующие субъекты исключительно частной формы собственности. В настоящее время функционируют частные шиномонтажи, автомойки, объекты, осуществляющие обслуживание и ремонт автотранспортных средств в количестве 6 единиц. Для роста количества объектов данной сферы существует ряд социально-экономических проблем:</w:t>
      </w:r>
    </w:p>
    <w:p w:rsidR="007148BE" w:rsidRPr="00DF1D0A" w:rsidRDefault="007148BE" w:rsidP="007148BE">
      <w:pPr>
        <w:pStyle w:val="formattexttopleveltext"/>
        <w:spacing w:before="0" w:beforeAutospacing="0" w:after="0" w:afterAutospacing="0"/>
        <w:jc w:val="left"/>
        <w:rPr>
          <w:sz w:val="22"/>
        </w:rPr>
      </w:pPr>
      <w:r w:rsidRPr="00DF1D0A">
        <w:rPr>
          <w:sz w:val="22"/>
        </w:rPr>
        <w:t>- малочисленность населения для функционирования большего количества объектов на данном рынке услуг;</w:t>
      </w:r>
    </w:p>
    <w:p w:rsidR="007148BE" w:rsidRPr="00DF1D0A" w:rsidRDefault="007148BE" w:rsidP="007148BE">
      <w:pPr>
        <w:pStyle w:val="formattexttopleveltext"/>
        <w:spacing w:before="0" w:beforeAutospacing="0" w:after="0" w:afterAutospacing="0"/>
        <w:jc w:val="left"/>
        <w:rPr>
          <w:sz w:val="22"/>
        </w:rPr>
      </w:pPr>
      <w:r w:rsidRPr="00DF1D0A">
        <w:rPr>
          <w:sz w:val="22"/>
        </w:rPr>
        <w:t>- низкая платежеспособность потребителей услуги и т.д.</w:t>
      </w:r>
    </w:p>
    <w:p w:rsidR="007148BE" w:rsidRPr="00DF1D0A" w:rsidRDefault="007148BE" w:rsidP="007148BE">
      <w:pPr>
        <w:pStyle w:val="formattexttopleveltext"/>
        <w:spacing w:before="0" w:beforeAutospacing="0" w:after="0" w:afterAutospacing="0" w:line="276" w:lineRule="auto"/>
        <w:jc w:val="left"/>
        <w:rPr>
          <w:szCs w:val="28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87"/>
        <w:gridCol w:w="2792"/>
        <w:gridCol w:w="2403"/>
        <w:gridCol w:w="1379"/>
        <w:gridCol w:w="1262"/>
        <w:gridCol w:w="803"/>
        <w:gridCol w:w="901"/>
        <w:gridCol w:w="905"/>
        <w:gridCol w:w="2321"/>
        <w:gridCol w:w="2135"/>
      </w:tblGrid>
      <w:tr w:rsidR="007148BE" w:rsidRPr="00DF1D0A" w:rsidTr="00B21ECE">
        <w:trPr>
          <w:trHeight w:val="420"/>
        </w:trPr>
        <w:tc>
          <w:tcPr>
            <w:tcW w:w="687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№ п/п</w:t>
            </w:r>
          </w:p>
        </w:tc>
        <w:tc>
          <w:tcPr>
            <w:tcW w:w="2792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iCs/>
                <w:sz w:val="22"/>
                <w:szCs w:val="24"/>
              </w:rPr>
            </w:pPr>
            <w:r w:rsidRPr="00DF1D0A">
              <w:rPr>
                <w:iCs/>
                <w:sz w:val="22"/>
                <w:szCs w:val="24"/>
              </w:rPr>
              <w:t>Наименования мероприятий</w:t>
            </w:r>
          </w:p>
        </w:tc>
        <w:tc>
          <w:tcPr>
            <w:tcW w:w="2403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Наименование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ключевых (целевых) </w:t>
            </w:r>
            <w:r w:rsidRPr="00DF1D0A">
              <w:rPr>
                <w:sz w:val="22"/>
                <w:szCs w:val="24"/>
              </w:rPr>
              <w:lastRenderedPageBreak/>
              <w:t>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 xml:space="preserve">Срок реализации 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 xml:space="preserve">Базовое значение </w:t>
            </w:r>
            <w:r w:rsidRPr="00DF1D0A">
              <w:rPr>
                <w:sz w:val="22"/>
                <w:szCs w:val="24"/>
              </w:rPr>
              <w:lastRenderedPageBreak/>
              <w:t>ключевого (целевого) показателя в 2018 г.</w:t>
            </w:r>
          </w:p>
        </w:tc>
        <w:tc>
          <w:tcPr>
            <w:tcW w:w="2609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2321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Результат</w:t>
            </w:r>
          </w:p>
        </w:tc>
        <w:tc>
          <w:tcPr>
            <w:tcW w:w="2135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Ответственные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исполнители</w:t>
            </w:r>
          </w:p>
        </w:tc>
      </w:tr>
      <w:tr w:rsidR="007148BE" w:rsidRPr="00DF1D0A" w:rsidTr="00B21ECE">
        <w:trPr>
          <w:trHeight w:val="420"/>
        </w:trPr>
        <w:tc>
          <w:tcPr>
            <w:tcW w:w="687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792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403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0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0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2020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0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2021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2321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135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</w:tr>
      <w:tr w:rsidR="007148BE" w:rsidRPr="00DF1D0A" w:rsidTr="00B21ECE">
        <w:trPr>
          <w:trHeight w:val="420"/>
        </w:trPr>
        <w:tc>
          <w:tcPr>
            <w:tcW w:w="687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>1</w:t>
            </w:r>
          </w:p>
        </w:tc>
        <w:tc>
          <w:tcPr>
            <w:tcW w:w="2792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</w:t>
            </w:r>
          </w:p>
        </w:tc>
        <w:tc>
          <w:tcPr>
            <w:tcW w:w="240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4</w:t>
            </w:r>
          </w:p>
        </w:tc>
        <w:tc>
          <w:tcPr>
            <w:tcW w:w="1262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5</w:t>
            </w:r>
          </w:p>
        </w:tc>
        <w:tc>
          <w:tcPr>
            <w:tcW w:w="80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</w:t>
            </w:r>
          </w:p>
        </w:tc>
        <w:tc>
          <w:tcPr>
            <w:tcW w:w="90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</w:t>
            </w:r>
          </w:p>
        </w:tc>
        <w:tc>
          <w:tcPr>
            <w:tcW w:w="90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8</w:t>
            </w:r>
          </w:p>
        </w:tc>
        <w:tc>
          <w:tcPr>
            <w:tcW w:w="232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</w:t>
            </w:r>
          </w:p>
        </w:tc>
        <w:tc>
          <w:tcPr>
            <w:tcW w:w="213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</w:t>
            </w:r>
          </w:p>
        </w:tc>
      </w:tr>
      <w:tr w:rsidR="007148BE" w:rsidRPr="00DF1D0A" w:rsidTr="00B21ECE">
        <w:trPr>
          <w:trHeight w:val="420"/>
        </w:trPr>
        <w:tc>
          <w:tcPr>
            <w:tcW w:w="687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10.1</w:t>
            </w:r>
          </w:p>
        </w:tc>
        <w:tc>
          <w:tcPr>
            <w:tcW w:w="2792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Создание условий для развития конкуренции на рынке оказания услуг по ремонту автотранспортных средств</w:t>
            </w:r>
          </w:p>
        </w:tc>
        <w:tc>
          <w:tcPr>
            <w:tcW w:w="240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Доля организаций частной формы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собственности в сфере ремонта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автотранспортных средств, 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2018-2021 г.г.</w:t>
            </w:r>
          </w:p>
        </w:tc>
        <w:tc>
          <w:tcPr>
            <w:tcW w:w="1262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100</w:t>
            </w:r>
          </w:p>
        </w:tc>
        <w:tc>
          <w:tcPr>
            <w:tcW w:w="80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100</w:t>
            </w:r>
          </w:p>
        </w:tc>
        <w:tc>
          <w:tcPr>
            <w:tcW w:w="90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100</w:t>
            </w:r>
          </w:p>
        </w:tc>
        <w:tc>
          <w:tcPr>
            <w:tcW w:w="90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40</w:t>
            </w:r>
          </w:p>
        </w:tc>
        <w:tc>
          <w:tcPr>
            <w:tcW w:w="2321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Развитие рынка оказания услуг по ремонту автотранспортных средств, повышение информированности</w:t>
            </w:r>
          </w:p>
        </w:tc>
        <w:tc>
          <w:tcPr>
            <w:tcW w:w="213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А.Б. Пронин – первый заместитель главы Инсарского муниципального района</w:t>
            </w:r>
          </w:p>
        </w:tc>
      </w:tr>
    </w:tbl>
    <w:p w:rsidR="007148BE" w:rsidRPr="00DF1D0A" w:rsidRDefault="007148BE" w:rsidP="007148BE">
      <w:pPr>
        <w:ind w:right="-57"/>
        <w:jc w:val="both"/>
        <w:textAlignment w:val="baseline"/>
        <w:rPr>
          <w:rFonts w:eastAsia="SimSun"/>
          <w:b/>
          <w:sz w:val="22"/>
          <w:szCs w:val="24"/>
        </w:rPr>
      </w:pPr>
    </w:p>
    <w:p w:rsidR="007148BE" w:rsidRPr="00DF1D0A" w:rsidRDefault="007148BE" w:rsidP="007148BE">
      <w:pPr>
        <w:jc w:val="center"/>
        <w:rPr>
          <w:b/>
          <w:color w:val="000000"/>
          <w:sz w:val="28"/>
          <w:szCs w:val="32"/>
        </w:rPr>
      </w:pPr>
      <w:r w:rsidRPr="00DF1D0A">
        <w:rPr>
          <w:b/>
          <w:color w:val="000000"/>
          <w:sz w:val="28"/>
          <w:szCs w:val="32"/>
        </w:rPr>
        <w:t>Агропродовольственный комплекс.</w:t>
      </w:r>
    </w:p>
    <w:p w:rsidR="007148BE" w:rsidRPr="00DF1D0A" w:rsidRDefault="007148BE" w:rsidP="007148BE">
      <w:pPr>
        <w:jc w:val="center"/>
        <w:rPr>
          <w:b/>
          <w:color w:val="000000"/>
          <w:sz w:val="24"/>
          <w:szCs w:val="28"/>
        </w:rPr>
      </w:pPr>
    </w:p>
    <w:p w:rsidR="007148BE" w:rsidRPr="00DF1D0A" w:rsidRDefault="007148BE" w:rsidP="007148BE">
      <w:pPr>
        <w:widowControl/>
        <w:numPr>
          <w:ilvl w:val="0"/>
          <w:numId w:val="4"/>
        </w:numPr>
        <w:autoSpaceDE/>
        <w:autoSpaceDN/>
        <w:adjustRightInd/>
        <w:jc w:val="center"/>
        <w:rPr>
          <w:b/>
          <w:sz w:val="24"/>
          <w:szCs w:val="28"/>
        </w:rPr>
      </w:pPr>
      <w:r w:rsidRPr="00DF1D0A">
        <w:rPr>
          <w:b/>
          <w:sz w:val="24"/>
          <w:szCs w:val="28"/>
        </w:rPr>
        <w:t xml:space="preserve"> Рынок реализации сельскохозяйственной продукции. </w:t>
      </w:r>
    </w:p>
    <w:p w:rsidR="007148BE" w:rsidRPr="00DF1D0A" w:rsidRDefault="007148BE" w:rsidP="007148BE">
      <w:pPr>
        <w:ind w:left="720"/>
        <w:rPr>
          <w:b/>
          <w:sz w:val="24"/>
          <w:szCs w:val="28"/>
        </w:rPr>
      </w:pPr>
    </w:p>
    <w:p w:rsidR="007148BE" w:rsidRPr="00DF1D0A" w:rsidRDefault="007148BE" w:rsidP="007148BE">
      <w:pPr>
        <w:ind w:firstLine="709"/>
        <w:jc w:val="both"/>
        <w:rPr>
          <w:sz w:val="22"/>
          <w:szCs w:val="24"/>
        </w:rPr>
      </w:pPr>
      <w:r w:rsidRPr="00DF1D0A">
        <w:rPr>
          <w:sz w:val="22"/>
          <w:szCs w:val="24"/>
        </w:rPr>
        <w:t>Сельское хозяйство – значимая  отрасль материального производства района, которая демонстрирует устойчивую, качественную, положительную динамику. Успехи в агропромышленном комплексе складываются из достижений предприятий, его составляющих. В отрасли сельскохозяйственного производства района заняты 7 сельскохозяйственных предприятий различных форм собственности - ООО «Верхисское», ООО «Челмайданское»,</w:t>
      </w:r>
      <w:r w:rsidRPr="00DF1D0A">
        <w:rPr>
          <w:color w:val="000000"/>
          <w:sz w:val="22"/>
          <w:szCs w:val="24"/>
        </w:rPr>
        <w:t xml:space="preserve"> ООО «Мордовские пенькозаводы», ООО «Заря», ООО «Нива», ООО «Пикаев»</w:t>
      </w:r>
      <w:r w:rsidRPr="00DF1D0A">
        <w:rPr>
          <w:sz w:val="22"/>
          <w:szCs w:val="24"/>
        </w:rPr>
        <w:t xml:space="preserve">, </w:t>
      </w:r>
      <w:r w:rsidRPr="00DF1D0A">
        <w:rPr>
          <w:color w:val="000000"/>
          <w:sz w:val="22"/>
          <w:szCs w:val="24"/>
        </w:rPr>
        <w:t>ООО «Молагро»,</w:t>
      </w:r>
      <w:r w:rsidRPr="00DF1D0A">
        <w:rPr>
          <w:sz w:val="22"/>
          <w:szCs w:val="24"/>
        </w:rPr>
        <w:t xml:space="preserve"> успешно функционируют 17 крестьянских (фермерских) хозяйства. </w:t>
      </w:r>
    </w:p>
    <w:p w:rsidR="007148BE" w:rsidRPr="00DF1D0A" w:rsidRDefault="007148BE" w:rsidP="007148BE">
      <w:pPr>
        <w:pStyle w:val="130"/>
        <w:ind w:firstLine="709"/>
        <w:rPr>
          <w:rFonts w:eastAsia="DejaVu Sans"/>
          <w:sz w:val="22"/>
          <w:szCs w:val="24"/>
          <w:lang w:eastAsia="ar-SA"/>
        </w:rPr>
      </w:pPr>
      <w:r w:rsidRPr="00DF1D0A">
        <w:rPr>
          <w:sz w:val="22"/>
          <w:szCs w:val="24"/>
          <w:lang w:eastAsia="ar-SA"/>
        </w:rPr>
        <w:t xml:space="preserve">Агропромышленный сектор специализируется на производстве зерна, пеньковолокна, мяса и молока. </w:t>
      </w:r>
      <w:r w:rsidRPr="00DF1D0A">
        <w:rPr>
          <w:sz w:val="22"/>
          <w:szCs w:val="24"/>
        </w:rPr>
        <w:t xml:space="preserve">В 2018 году на перерабатывающие предприятия было поставлено молока – 21,0 тыс. тонн, 448,4 тонны скота.  </w:t>
      </w:r>
      <w:r w:rsidRPr="00DF1D0A">
        <w:rPr>
          <w:rFonts w:eastAsia="DejaVu Sans"/>
          <w:sz w:val="22"/>
          <w:szCs w:val="24"/>
          <w:lang w:eastAsia="ar-SA"/>
        </w:rPr>
        <w:t xml:space="preserve">Выручка от реализации сельскохозяйственной продукции за 2018 г. в составила  1042,1 млн.руб. из нее по отрасли «растениеводство» - 493,1 млн.рублей, «животноводство» - 549,0 млн.рублей. </w:t>
      </w:r>
    </w:p>
    <w:p w:rsidR="007148BE" w:rsidRPr="00DF1D0A" w:rsidRDefault="007148BE" w:rsidP="007148BE">
      <w:pPr>
        <w:pStyle w:val="130"/>
        <w:ind w:firstLine="709"/>
        <w:rPr>
          <w:rFonts w:eastAsia="DejaVu Sans"/>
          <w:sz w:val="22"/>
          <w:szCs w:val="24"/>
          <w:lang w:eastAsia="ar-SA"/>
        </w:rPr>
      </w:pPr>
      <w:r w:rsidRPr="00DF1D0A">
        <w:rPr>
          <w:rFonts w:eastAsia="DejaVu Sans"/>
          <w:sz w:val="22"/>
          <w:szCs w:val="24"/>
          <w:lang w:eastAsia="ar-SA"/>
        </w:rPr>
        <w:t xml:space="preserve">Повышение конкурентоспособности и качества продукции позволит увеличить долю ее реализации за счет привлечения необходимых инвестиций, поддержания уровня рентабельности, снижения издержек. </w:t>
      </w:r>
    </w:p>
    <w:p w:rsidR="007148BE" w:rsidRPr="00DF1D0A" w:rsidRDefault="007148BE" w:rsidP="007148BE">
      <w:pPr>
        <w:pStyle w:val="130"/>
        <w:ind w:firstLine="709"/>
        <w:rPr>
          <w:sz w:val="22"/>
          <w:szCs w:val="24"/>
          <w:lang w:eastAsia="ar-SA"/>
        </w:rPr>
      </w:pPr>
      <w:r w:rsidRPr="00DF1D0A">
        <w:rPr>
          <w:rFonts w:eastAsia="DejaVu Sans"/>
          <w:sz w:val="22"/>
          <w:szCs w:val="24"/>
          <w:lang w:eastAsia="ar-SA"/>
        </w:rPr>
        <w:t xml:space="preserve">На территории района еженедельно работает универсальная ярмарка на 120 мест (из них 35 сельскохозяйственных мест). Также сельхозпроизводители района активно принимают участие в республиканских ярмарках, организуемых в г. Саранск. </w:t>
      </w:r>
    </w:p>
    <w:p w:rsidR="007148BE" w:rsidRPr="00DF1D0A" w:rsidRDefault="007148BE" w:rsidP="007148BE">
      <w:pPr>
        <w:spacing w:line="240" w:lineRule="exact"/>
        <w:ind w:right="-57"/>
        <w:jc w:val="both"/>
        <w:textAlignment w:val="baseline"/>
        <w:rPr>
          <w:rFonts w:eastAsia="SimSun"/>
          <w:b/>
          <w:sz w:val="24"/>
          <w:szCs w:val="28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89"/>
        <w:gridCol w:w="2858"/>
        <w:gridCol w:w="2390"/>
        <w:gridCol w:w="1379"/>
        <w:gridCol w:w="1263"/>
        <w:gridCol w:w="808"/>
        <w:gridCol w:w="910"/>
        <w:gridCol w:w="913"/>
        <w:gridCol w:w="2245"/>
        <w:gridCol w:w="2133"/>
      </w:tblGrid>
      <w:tr w:rsidR="007148BE" w:rsidRPr="00DF1D0A" w:rsidTr="00B21ECE">
        <w:trPr>
          <w:trHeight w:val="420"/>
        </w:trPr>
        <w:tc>
          <w:tcPr>
            <w:tcW w:w="689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№ п/п</w:t>
            </w:r>
          </w:p>
        </w:tc>
        <w:tc>
          <w:tcPr>
            <w:tcW w:w="2858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iCs/>
                <w:sz w:val="22"/>
                <w:szCs w:val="24"/>
              </w:rPr>
            </w:pPr>
            <w:r w:rsidRPr="00DF1D0A">
              <w:rPr>
                <w:iCs/>
                <w:sz w:val="22"/>
                <w:szCs w:val="24"/>
              </w:rPr>
              <w:t>Наименования мероприятий</w:t>
            </w:r>
          </w:p>
        </w:tc>
        <w:tc>
          <w:tcPr>
            <w:tcW w:w="2390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Наименование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Срок реализации 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63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Базовое значение ключевого (целевого) показателя в 2018 г.</w:t>
            </w:r>
          </w:p>
        </w:tc>
        <w:tc>
          <w:tcPr>
            <w:tcW w:w="2631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Значения ключевых (целевых) показателей</w:t>
            </w:r>
          </w:p>
        </w:tc>
        <w:tc>
          <w:tcPr>
            <w:tcW w:w="2245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Результат</w:t>
            </w:r>
          </w:p>
        </w:tc>
        <w:tc>
          <w:tcPr>
            <w:tcW w:w="2133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Ответственные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исполнители</w:t>
            </w:r>
          </w:p>
        </w:tc>
      </w:tr>
      <w:tr w:rsidR="007148BE" w:rsidRPr="00DF1D0A" w:rsidTr="00B21ECE">
        <w:trPr>
          <w:trHeight w:val="420"/>
        </w:trPr>
        <w:tc>
          <w:tcPr>
            <w:tcW w:w="689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58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390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63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08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1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2020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1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2021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2245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133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</w:tr>
      <w:tr w:rsidR="007148BE" w:rsidRPr="00DF1D0A" w:rsidTr="00B21ECE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</w:t>
            </w:r>
          </w:p>
        </w:tc>
        <w:tc>
          <w:tcPr>
            <w:tcW w:w="2858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</w:t>
            </w:r>
          </w:p>
        </w:tc>
        <w:tc>
          <w:tcPr>
            <w:tcW w:w="239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4</w:t>
            </w:r>
          </w:p>
        </w:tc>
        <w:tc>
          <w:tcPr>
            <w:tcW w:w="126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5</w:t>
            </w:r>
          </w:p>
        </w:tc>
        <w:tc>
          <w:tcPr>
            <w:tcW w:w="808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</w:t>
            </w:r>
          </w:p>
        </w:tc>
        <w:tc>
          <w:tcPr>
            <w:tcW w:w="91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</w:t>
            </w:r>
          </w:p>
        </w:tc>
        <w:tc>
          <w:tcPr>
            <w:tcW w:w="91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8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</w:t>
            </w:r>
          </w:p>
        </w:tc>
        <w:tc>
          <w:tcPr>
            <w:tcW w:w="213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</w:t>
            </w:r>
          </w:p>
        </w:tc>
      </w:tr>
      <w:tr w:rsidR="007148BE" w:rsidRPr="00DF1D0A" w:rsidTr="00B21ECE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>11.1</w:t>
            </w:r>
          </w:p>
        </w:tc>
        <w:tc>
          <w:tcPr>
            <w:tcW w:w="2858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Создание благоприятных условий на рынке реализации сельскохозяйственной продукции.</w:t>
            </w:r>
          </w:p>
        </w:tc>
        <w:tc>
          <w:tcPr>
            <w:tcW w:w="239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Количество проведенных ярмарок, ед. 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 гг.</w:t>
            </w:r>
          </w:p>
        </w:tc>
        <w:tc>
          <w:tcPr>
            <w:tcW w:w="126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312</w:t>
            </w:r>
          </w:p>
        </w:tc>
        <w:tc>
          <w:tcPr>
            <w:tcW w:w="808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314</w:t>
            </w:r>
          </w:p>
        </w:tc>
        <w:tc>
          <w:tcPr>
            <w:tcW w:w="910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314</w:t>
            </w:r>
          </w:p>
        </w:tc>
        <w:tc>
          <w:tcPr>
            <w:tcW w:w="91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314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Развитие конкурентных условий на продовольственном рынке.</w:t>
            </w:r>
          </w:p>
        </w:tc>
        <w:tc>
          <w:tcPr>
            <w:tcW w:w="2133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А.А. Спирин- заместитель главы, начальник управления по работе с отраслями АПК и ЛПХ граждан</w:t>
            </w:r>
          </w:p>
        </w:tc>
      </w:tr>
    </w:tbl>
    <w:p w:rsidR="007148BE" w:rsidRPr="00DF1D0A" w:rsidRDefault="007148BE" w:rsidP="007148BE">
      <w:pPr>
        <w:jc w:val="center"/>
        <w:rPr>
          <w:b/>
          <w:color w:val="000000"/>
          <w:sz w:val="24"/>
          <w:szCs w:val="28"/>
        </w:rPr>
      </w:pPr>
    </w:p>
    <w:p w:rsidR="007148BE" w:rsidRPr="00DF1D0A" w:rsidRDefault="007148BE" w:rsidP="007148BE">
      <w:pPr>
        <w:jc w:val="center"/>
        <w:rPr>
          <w:b/>
          <w:sz w:val="24"/>
          <w:szCs w:val="28"/>
        </w:rPr>
      </w:pPr>
      <w:r w:rsidRPr="00DF1D0A">
        <w:rPr>
          <w:b/>
          <w:color w:val="000000"/>
          <w:sz w:val="24"/>
          <w:szCs w:val="28"/>
        </w:rPr>
        <w:t>12.</w:t>
      </w:r>
      <w:r w:rsidRPr="00DF1D0A">
        <w:rPr>
          <w:b/>
          <w:sz w:val="24"/>
          <w:szCs w:val="28"/>
        </w:rPr>
        <w:t xml:space="preserve"> Рынок производства и переработки молока. </w:t>
      </w:r>
    </w:p>
    <w:p w:rsidR="007148BE" w:rsidRPr="00DF1D0A" w:rsidRDefault="007148BE" w:rsidP="007148BE">
      <w:pPr>
        <w:ind w:firstLine="720"/>
        <w:jc w:val="both"/>
        <w:rPr>
          <w:sz w:val="22"/>
          <w:szCs w:val="24"/>
        </w:rPr>
      </w:pPr>
      <w:r w:rsidRPr="00DF1D0A">
        <w:rPr>
          <w:sz w:val="22"/>
          <w:szCs w:val="24"/>
        </w:rPr>
        <w:t>Сельскохозяйственными организациями и крестьянскими (фермерскими) хозяйствами произведено молока более 19,8 тыс. тонн (с темпом роста 103,2%). Произведено молока в расчете на 1 жителя по району – 1627,6 кг (при среднереспубликанском уровне 461,7 кг, 4 место среди районов). Объем закупок молока составил 21,0 тыс. тонн - прогноз выполнен на 103,3 процента.</w:t>
      </w:r>
    </w:p>
    <w:p w:rsidR="007148BE" w:rsidRPr="00DF1D0A" w:rsidRDefault="007148BE" w:rsidP="007148BE">
      <w:pPr>
        <w:ind w:firstLine="720"/>
        <w:jc w:val="both"/>
        <w:rPr>
          <w:sz w:val="22"/>
          <w:szCs w:val="24"/>
        </w:rPr>
      </w:pPr>
      <w:r w:rsidRPr="00DF1D0A">
        <w:rPr>
          <w:sz w:val="22"/>
          <w:szCs w:val="24"/>
        </w:rPr>
        <w:t xml:space="preserve">Сохранность поголовья скота в сельскохозяйственных организациях и КФХ составила 83,8 процента. Снизилось поголовье КРС на 1445 голов, составив на 1 января 2019 г. - 6422 головы. </w:t>
      </w:r>
    </w:p>
    <w:p w:rsidR="007148BE" w:rsidRPr="00DF1D0A" w:rsidRDefault="007148BE" w:rsidP="007148BE">
      <w:pPr>
        <w:ind w:firstLine="720"/>
        <w:jc w:val="both"/>
        <w:rPr>
          <w:sz w:val="22"/>
          <w:szCs w:val="24"/>
        </w:rPr>
      </w:pPr>
      <w:r w:rsidRPr="00DF1D0A">
        <w:rPr>
          <w:sz w:val="22"/>
          <w:szCs w:val="24"/>
        </w:rPr>
        <w:t>В 2019 году ООО СЗ «Сармич» ведет строительство молочного комплекса на 1200 коров в с. Казеевка (стоимость объекта – 1,5 млрд. рублей, производственная мощность 13,2 тыс. тонн молока в год), что будет способствовать увеличению объемов инвестиций, объемов производства и реализации молока в общественном секторе, развитию конкурентной среды.</w:t>
      </w:r>
    </w:p>
    <w:p w:rsidR="007148BE" w:rsidRPr="00DF1D0A" w:rsidRDefault="007148BE" w:rsidP="007148BE">
      <w:pPr>
        <w:ind w:firstLine="720"/>
        <w:jc w:val="both"/>
        <w:rPr>
          <w:sz w:val="24"/>
          <w:szCs w:val="28"/>
        </w:rPr>
      </w:pPr>
    </w:p>
    <w:tbl>
      <w:tblPr>
        <w:tblW w:w="15996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585"/>
        <w:gridCol w:w="49"/>
        <w:gridCol w:w="17"/>
        <w:gridCol w:w="2545"/>
        <w:gridCol w:w="32"/>
        <w:gridCol w:w="81"/>
        <w:gridCol w:w="2450"/>
        <w:gridCol w:w="36"/>
        <w:gridCol w:w="42"/>
        <w:gridCol w:w="1322"/>
        <w:gridCol w:w="15"/>
        <w:gridCol w:w="65"/>
        <w:gridCol w:w="1270"/>
        <w:gridCol w:w="71"/>
        <w:gridCol w:w="635"/>
        <w:gridCol w:w="105"/>
        <w:gridCol w:w="110"/>
        <w:gridCol w:w="495"/>
        <w:gridCol w:w="211"/>
        <w:gridCol w:w="192"/>
        <w:gridCol w:w="307"/>
        <w:gridCol w:w="317"/>
        <w:gridCol w:w="225"/>
        <w:gridCol w:w="1989"/>
        <w:gridCol w:w="579"/>
        <w:gridCol w:w="132"/>
        <w:gridCol w:w="1855"/>
        <w:gridCol w:w="111"/>
        <w:gridCol w:w="128"/>
        <w:gridCol w:w="25"/>
      </w:tblGrid>
      <w:tr w:rsidR="007148BE" w:rsidRPr="00DF1D0A" w:rsidTr="00313FF8">
        <w:trPr>
          <w:gridAfter w:val="3"/>
          <w:wAfter w:w="264" w:type="dxa"/>
          <w:trHeight w:val="420"/>
        </w:trPr>
        <w:tc>
          <w:tcPr>
            <w:tcW w:w="634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№ п/п</w:t>
            </w:r>
          </w:p>
        </w:tc>
        <w:tc>
          <w:tcPr>
            <w:tcW w:w="2562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iCs/>
                <w:sz w:val="22"/>
                <w:szCs w:val="24"/>
              </w:rPr>
            </w:pPr>
            <w:r w:rsidRPr="00DF1D0A">
              <w:rPr>
                <w:iCs/>
                <w:sz w:val="22"/>
                <w:szCs w:val="24"/>
              </w:rPr>
              <w:t>Наименования мероприятий</w:t>
            </w:r>
          </w:p>
        </w:tc>
        <w:tc>
          <w:tcPr>
            <w:tcW w:w="2599" w:type="dxa"/>
            <w:gridSpan w:val="4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Наименование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gridSpan w:val="3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Срок реализации 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35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Базовое значение ключевого (целевого) показателя в 2018 г.</w:t>
            </w:r>
          </w:p>
        </w:tc>
        <w:tc>
          <w:tcPr>
            <w:tcW w:w="2443" w:type="dxa"/>
            <w:gridSpan w:val="9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Значения ключевых (целевых) показателей</w:t>
            </w:r>
          </w:p>
        </w:tc>
        <w:tc>
          <w:tcPr>
            <w:tcW w:w="2793" w:type="dxa"/>
            <w:gridSpan w:val="3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Результат</w:t>
            </w:r>
          </w:p>
        </w:tc>
        <w:tc>
          <w:tcPr>
            <w:tcW w:w="1987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Ответственные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исполнители</w:t>
            </w:r>
          </w:p>
        </w:tc>
      </w:tr>
      <w:tr w:rsidR="007148BE" w:rsidRPr="00DF1D0A" w:rsidTr="00313FF8">
        <w:trPr>
          <w:gridAfter w:val="3"/>
          <w:wAfter w:w="264" w:type="dxa"/>
          <w:trHeight w:val="420"/>
        </w:trPr>
        <w:tc>
          <w:tcPr>
            <w:tcW w:w="634" w:type="dxa"/>
            <w:gridSpan w:val="2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562" w:type="dxa"/>
            <w:gridSpan w:val="2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599" w:type="dxa"/>
            <w:gridSpan w:val="4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79" w:type="dxa"/>
            <w:gridSpan w:val="3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35" w:type="dxa"/>
            <w:gridSpan w:val="2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11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816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2020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816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2021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2793" w:type="dxa"/>
            <w:gridSpan w:val="3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7" w:type="dxa"/>
            <w:gridSpan w:val="2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</w:tr>
      <w:tr w:rsidR="007148BE" w:rsidRPr="00DF1D0A" w:rsidTr="00313FF8">
        <w:trPr>
          <w:gridAfter w:val="3"/>
          <w:wAfter w:w="264" w:type="dxa"/>
          <w:trHeight w:val="420"/>
        </w:trPr>
        <w:tc>
          <w:tcPr>
            <w:tcW w:w="634" w:type="dxa"/>
            <w:gridSpan w:val="2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</w:t>
            </w:r>
          </w:p>
        </w:tc>
        <w:tc>
          <w:tcPr>
            <w:tcW w:w="2562" w:type="dxa"/>
            <w:gridSpan w:val="2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</w:t>
            </w:r>
          </w:p>
        </w:tc>
        <w:tc>
          <w:tcPr>
            <w:tcW w:w="2599" w:type="dxa"/>
            <w:gridSpan w:val="4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1379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4</w:t>
            </w:r>
          </w:p>
        </w:tc>
        <w:tc>
          <w:tcPr>
            <w:tcW w:w="1335" w:type="dxa"/>
            <w:gridSpan w:val="2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5</w:t>
            </w:r>
          </w:p>
        </w:tc>
        <w:tc>
          <w:tcPr>
            <w:tcW w:w="811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</w:t>
            </w:r>
          </w:p>
        </w:tc>
        <w:tc>
          <w:tcPr>
            <w:tcW w:w="816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</w:t>
            </w:r>
          </w:p>
        </w:tc>
        <w:tc>
          <w:tcPr>
            <w:tcW w:w="816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8</w:t>
            </w:r>
          </w:p>
        </w:tc>
        <w:tc>
          <w:tcPr>
            <w:tcW w:w="2793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</w:t>
            </w:r>
          </w:p>
        </w:tc>
        <w:tc>
          <w:tcPr>
            <w:tcW w:w="1987" w:type="dxa"/>
            <w:gridSpan w:val="2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</w:t>
            </w:r>
          </w:p>
        </w:tc>
      </w:tr>
      <w:tr w:rsidR="007148BE" w:rsidRPr="00DF1D0A" w:rsidTr="00313FF8">
        <w:trPr>
          <w:gridAfter w:val="3"/>
          <w:wAfter w:w="264" w:type="dxa"/>
          <w:trHeight w:val="420"/>
        </w:trPr>
        <w:tc>
          <w:tcPr>
            <w:tcW w:w="634" w:type="dxa"/>
            <w:gridSpan w:val="2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12.1 </w:t>
            </w:r>
          </w:p>
        </w:tc>
        <w:tc>
          <w:tcPr>
            <w:tcW w:w="2562" w:type="dxa"/>
            <w:gridSpan w:val="2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Увеличение количества сельскохозяйственных организаций, осуществляющих деятельность по производству молока на территории района</w:t>
            </w:r>
          </w:p>
        </w:tc>
        <w:tc>
          <w:tcPr>
            <w:tcW w:w="2599" w:type="dxa"/>
            <w:gridSpan w:val="4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Количество сельскохозяйственных организаций, осуществляющих деятельность по производству молока, ед.</w:t>
            </w:r>
          </w:p>
        </w:tc>
        <w:tc>
          <w:tcPr>
            <w:tcW w:w="1379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 гг.</w:t>
            </w:r>
          </w:p>
        </w:tc>
        <w:tc>
          <w:tcPr>
            <w:tcW w:w="1335" w:type="dxa"/>
            <w:gridSpan w:val="2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</w:t>
            </w:r>
          </w:p>
        </w:tc>
        <w:tc>
          <w:tcPr>
            <w:tcW w:w="811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</w:t>
            </w:r>
          </w:p>
        </w:tc>
        <w:tc>
          <w:tcPr>
            <w:tcW w:w="816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</w:t>
            </w:r>
          </w:p>
        </w:tc>
        <w:tc>
          <w:tcPr>
            <w:tcW w:w="816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</w:t>
            </w:r>
          </w:p>
        </w:tc>
        <w:tc>
          <w:tcPr>
            <w:tcW w:w="2793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Повышение конкуренции на рынке производства молока</w:t>
            </w:r>
          </w:p>
        </w:tc>
        <w:tc>
          <w:tcPr>
            <w:tcW w:w="1987" w:type="dxa"/>
            <w:gridSpan w:val="2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А.А. Спирин- заместитель главы, начальник управления по работе с отраслями АПК и ЛПХ граждан</w:t>
            </w:r>
          </w:p>
        </w:tc>
      </w:tr>
      <w:tr w:rsidR="007148BE" w:rsidRPr="00DF1D0A" w:rsidTr="00313FF8">
        <w:trPr>
          <w:gridAfter w:val="3"/>
          <w:wAfter w:w="264" w:type="dxa"/>
          <w:trHeight w:val="420"/>
        </w:trPr>
        <w:tc>
          <w:tcPr>
            <w:tcW w:w="634" w:type="dxa"/>
            <w:gridSpan w:val="2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12.2</w:t>
            </w:r>
          </w:p>
        </w:tc>
        <w:tc>
          <w:tcPr>
            <w:tcW w:w="2562" w:type="dxa"/>
            <w:gridSpan w:val="2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Увеличение объемов производства молока в общественном секторе</w:t>
            </w:r>
          </w:p>
        </w:tc>
        <w:tc>
          <w:tcPr>
            <w:tcW w:w="2599" w:type="dxa"/>
            <w:gridSpan w:val="4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Объем производства молока в общественном секторе, тонн</w:t>
            </w:r>
          </w:p>
        </w:tc>
        <w:tc>
          <w:tcPr>
            <w:tcW w:w="1379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 гг.</w:t>
            </w:r>
          </w:p>
        </w:tc>
        <w:tc>
          <w:tcPr>
            <w:tcW w:w="1335" w:type="dxa"/>
            <w:gridSpan w:val="2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19845</w:t>
            </w:r>
          </w:p>
        </w:tc>
        <w:tc>
          <w:tcPr>
            <w:tcW w:w="811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20225</w:t>
            </w:r>
          </w:p>
        </w:tc>
        <w:tc>
          <w:tcPr>
            <w:tcW w:w="816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22200</w:t>
            </w:r>
          </w:p>
        </w:tc>
        <w:tc>
          <w:tcPr>
            <w:tcW w:w="816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23300</w:t>
            </w:r>
          </w:p>
        </w:tc>
        <w:tc>
          <w:tcPr>
            <w:tcW w:w="2793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Увеличение объемов производства молока в общественном секторе</w:t>
            </w:r>
          </w:p>
        </w:tc>
        <w:tc>
          <w:tcPr>
            <w:tcW w:w="1987" w:type="dxa"/>
            <w:gridSpan w:val="2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А.А. Спирин- заместитель главы, начальник управления по работе с </w:t>
            </w:r>
            <w:r w:rsidRPr="00DF1D0A">
              <w:rPr>
                <w:sz w:val="22"/>
                <w:szCs w:val="24"/>
              </w:rPr>
              <w:lastRenderedPageBreak/>
              <w:t>отраслями АПК и ЛПХ граждан</w:t>
            </w:r>
          </w:p>
        </w:tc>
      </w:tr>
      <w:tr w:rsidR="007148BE" w:rsidRPr="00DF1D0A" w:rsidTr="00313FF8">
        <w:trPr>
          <w:gridAfter w:val="3"/>
          <w:wAfter w:w="264" w:type="dxa"/>
          <w:trHeight w:val="420"/>
        </w:trPr>
        <w:tc>
          <w:tcPr>
            <w:tcW w:w="634" w:type="dxa"/>
            <w:gridSpan w:val="2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>12.3</w:t>
            </w:r>
          </w:p>
        </w:tc>
        <w:tc>
          <w:tcPr>
            <w:tcW w:w="2562" w:type="dxa"/>
            <w:gridSpan w:val="2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Увеличение объемов реализации молока в общественном секторе</w:t>
            </w:r>
          </w:p>
        </w:tc>
        <w:tc>
          <w:tcPr>
            <w:tcW w:w="2599" w:type="dxa"/>
            <w:gridSpan w:val="4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Объем реализации молока в общественном секторе, тонн</w:t>
            </w:r>
          </w:p>
        </w:tc>
        <w:tc>
          <w:tcPr>
            <w:tcW w:w="1379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 гг.</w:t>
            </w:r>
          </w:p>
        </w:tc>
        <w:tc>
          <w:tcPr>
            <w:tcW w:w="1335" w:type="dxa"/>
            <w:gridSpan w:val="2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21072,1</w:t>
            </w:r>
          </w:p>
        </w:tc>
        <w:tc>
          <w:tcPr>
            <w:tcW w:w="811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21189</w:t>
            </w:r>
          </w:p>
        </w:tc>
        <w:tc>
          <w:tcPr>
            <w:tcW w:w="816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24460</w:t>
            </w:r>
          </w:p>
        </w:tc>
        <w:tc>
          <w:tcPr>
            <w:tcW w:w="816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26843</w:t>
            </w:r>
          </w:p>
        </w:tc>
        <w:tc>
          <w:tcPr>
            <w:tcW w:w="2793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Увеличение объемов реализации молока в общественном секторе</w:t>
            </w:r>
          </w:p>
        </w:tc>
        <w:tc>
          <w:tcPr>
            <w:tcW w:w="1987" w:type="dxa"/>
            <w:gridSpan w:val="2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А.А. Спирин- заместитель главы, начальник управления по работе с отраслями АПК и ЛПХ граждан</w:t>
            </w:r>
          </w:p>
        </w:tc>
      </w:tr>
      <w:tr w:rsidR="007148BE" w:rsidRPr="00DF1D0A" w:rsidTr="00313FF8">
        <w:tblPrEx>
          <w:tblCellMar>
            <w:left w:w="118" w:type="dxa"/>
          </w:tblCellMar>
        </w:tblPrEx>
        <w:trPr>
          <w:gridAfter w:val="2"/>
          <w:wAfter w:w="153" w:type="dxa"/>
          <w:trHeight w:val="420"/>
        </w:trPr>
        <w:tc>
          <w:tcPr>
            <w:tcW w:w="15843" w:type="dxa"/>
            <w:gridSpan w:val="28"/>
            <w:tcBorders>
              <w:top w:val="nil"/>
              <w:left w:val="nil"/>
              <w:right w:val="nil"/>
            </w:tcBorders>
            <w:shd w:val="clear" w:color="auto" w:fill="auto"/>
          </w:tcPr>
          <w:p w:rsidR="007148BE" w:rsidRPr="00DF1D0A" w:rsidRDefault="007148BE" w:rsidP="00B21ECE">
            <w:pPr>
              <w:ind w:right="-57"/>
              <w:jc w:val="center"/>
              <w:textAlignment w:val="baseline"/>
              <w:rPr>
                <w:rFonts w:eastAsia="SimSun"/>
                <w:b/>
                <w:sz w:val="22"/>
                <w:szCs w:val="24"/>
              </w:rPr>
            </w:pPr>
          </w:p>
          <w:p w:rsidR="007148BE" w:rsidRPr="00DF1D0A" w:rsidRDefault="007148BE" w:rsidP="00B21ECE">
            <w:pPr>
              <w:ind w:right="-57"/>
              <w:jc w:val="center"/>
              <w:textAlignment w:val="baseline"/>
              <w:rPr>
                <w:rFonts w:eastAsia="SimSun"/>
                <w:b/>
                <w:sz w:val="22"/>
                <w:szCs w:val="24"/>
              </w:rPr>
            </w:pPr>
          </w:p>
          <w:p w:rsidR="007148BE" w:rsidRPr="00DF1D0A" w:rsidRDefault="007148BE" w:rsidP="007148BE">
            <w:pPr>
              <w:pStyle w:val="a4"/>
              <w:numPr>
                <w:ilvl w:val="0"/>
                <w:numId w:val="2"/>
              </w:numPr>
              <w:autoSpaceDE/>
              <w:autoSpaceDN/>
              <w:adjustRightInd/>
              <w:ind w:right="-57"/>
              <w:jc w:val="center"/>
              <w:textAlignment w:val="baseline"/>
              <w:rPr>
                <w:rFonts w:eastAsia="SimSun"/>
                <w:b/>
                <w:sz w:val="24"/>
                <w:szCs w:val="28"/>
              </w:rPr>
            </w:pPr>
            <w:r w:rsidRPr="00DF1D0A">
              <w:rPr>
                <w:rFonts w:eastAsia="SimSun"/>
                <w:b/>
                <w:sz w:val="24"/>
                <w:szCs w:val="28"/>
              </w:rPr>
              <w:t>Системные показатели и мероприятия, направленные на развитие конкурентной среды</w:t>
            </w:r>
          </w:p>
          <w:p w:rsidR="007148BE" w:rsidRPr="00DF1D0A" w:rsidRDefault="007148BE" w:rsidP="00B21ECE">
            <w:pPr>
              <w:ind w:right="-57"/>
              <w:jc w:val="center"/>
              <w:textAlignment w:val="baseline"/>
              <w:rPr>
                <w:rFonts w:eastAsia="SimSun"/>
                <w:b/>
                <w:sz w:val="22"/>
                <w:szCs w:val="24"/>
              </w:rPr>
            </w:pPr>
          </w:p>
          <w:p w:rsidR="007148BE" w:rsidRPr="00DF1D0A" w:rsidRDefault="007148BE" w:rsidP="00B21ECE">
            <w:pPr>
              <w:ind w:right="-57"/>
              <w:jc w:val="center"/>
              <w:textAlignment w:val="baseline"/>
              <w:rPr>
                <w:rFonts w:eastAsia="SimSun"/>
                <w:b/>
                <w:sz w:val="22"/>
                <w:szCs w:val="24"/>
              </w:rPr>
            </w:pPr>
            <w:r w:rsidRPr="00DF1D0A">
              <w:rPr>
                <w:rFonts w:eastAsia="SimSun"/>
                <w:b/>
                <w:sz w:val="24"/>
                <w:szCs w:val="28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7148BE" w:rsidRPr="00DF1D0A" w:rsidRDefault="007148BE" w:rsidP="00B21ECE">
            <w:pPr>
              <w:ind w:right="-57"/>
              <w:jc w:val="both"/>
              <w:textAlignment w:val="baseline"/>
              <w:rPr>
                <w:rFonts w:eastAsia="SimSun"/>
                <w:b/>
                <w:sz w:val="22"/>
                <w:szCs w:val="24"/>
              </w:rPr>
            </w:pPr>
          </w:p>
        </w:tc>
      </w:tr>
      <w:tr w:rsidR="007148BE" w:rsidRPr="00DF1D0A" w:rsidTr="00313FF8">
        <w:tblPrEx>
          <w:tblCellMar>
            <w:left w:w="118" w:type="dxa"/>
          </w:tblCellMar>
        </w:tblPrEx>
        <w:trPr>
          <w:gridAfter w:val="2"/>
          <w:wAfter w:w="153" w:type="dxa"/>
          <w:trHeight w:val="420"/>
        </w:trPr>
        <w:tc>
          <w:tcPr>
            <w:tcW w:w="651" w:type="dxa"/>
            <w:gridSpan w:val="3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№ п/п</w:t>
            </w:r>
          </w:p>
        </w:tc>
        <w:tc>
          <w:tcPr>
            <w:tcW w:w="2658" w:type="dxa"/>
            <w:gridSpan w:val="3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iCs/>
                <w:sz w:val="22"/>
                <w:szCs w:val="24"/>
              </w:rPr>
            </w:pPr>
            <w:r w:rsidRPr="00DF1D0A">
              <w:rPr>
                <w:iCs/>
                <w:sz w:val="22"/>
                <w:szCs w:val="24"/>
              </w:rPr>
              <w:t>Наименования мероприятий</w:t>
            </w:r>
          </w:p>
        </w:tc>
        <w:tc>
          <w:tcPr>
            <w:tcW w:w="2528" w:type="dxa"/>
            <w:gridSpan w:val="3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Наименование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ключевых (целевых) показателей</w:t>
            </w:r>
          </w:p>
        </w:tc>
        <w:tc>
          <w:tcPr>
            <w:tcW w:w="1402" w:type="dxa"/>
            <w:gridSpan w:val="3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Срок реализации 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41" w:type="dxa"/>
            <w:gridSpan w:val="2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Базовое значение ключевого (целевого) показателя в 2018 г.</w:t>
            </w:r>
          </w:p>
        </w:tc>
        <w:tc>
          <w:tcPr>
            <w:tcW w:w="2597" w:type="dxa"/>
            <w:gridSpan w:val="9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Значения ключевых (целевых) показателей</w:t>
            </w:r>
          </w:p>
        </w:tc>
        <w:tc>
          <w:tcPr>
            <w:tcW w:w="2700" w:type="dxa"/>
            <w:gridSpan w:val="3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Результат</w:t>
            </w:r>
          </w:p>
        </w:tc>
        <w:tc>
          <w:tcPr>
            <w:tcW w:w="1966" w:type="dxa"/>
            <w:gridSpan w:val="2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Ответственные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исполнители</w:t>
            </w:r>
          </w:p>
        </w:tc>
      </w:tr>
      <w:tr w:rsidR="007148BE" w:rsidRPr="00DF1D0A" w:rsidTr="00313FF8">
        <w:tblPrEx>
          <w:tblCellMar>
            <w:left w:w="118" w:type="dxa"/>
          </w:tblCellMar>
        </w:tblPrEx>
        <w:trPr>
          <w:gridAfter w:val="2"/>
          <w:wAfter w:w="153" w:type="dxa"/>
          <w:trHeight w:val="420"/>
        </w:trPr>
        <w:tc>
          <w:tcPr>
            <w:tcW w:w="651" w:type="dxa"/>
            <w:gridSpan w:val="3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658" w:type="dxa"/>
            <w:gridSpan w:val="3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528" w:type="dxa"/>
            <w:gridSpan w:val="3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402" w:type="dxa"/>
            <w:gridSpan w:val="3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41" w:type="dxa"/>
            <w:gridSpan w:val="2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5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898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2020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849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2021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2700" w:type="dxa"/>
            <w:gridSpan w:val="3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66" w:type="dxa"/>
            <w:gridSpan w:val="2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</w:tr>
      <w:tr w:rsidR="007148BE" w:rsidRPr="00DF1D0A" w:rsidTr="00313FF8">
        <w:tblPrEx>
          <w:tblCellMar>
            <w:left w:w="118" w:type="dxa"/>
          </w:tblCellMar>
        </w:tblPrEx>
        <w:trPr>
          <w:gridAfter w:val="2"/>
          <w:wAfter w:w="153" w:type="dxa"/>
          <w:trHeight w:val="420"/>
        </w:trPr>
        <w:tc>
          <w:tcPr>
            <w:tcW w:w="651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</w:t>
            </w:r>
          </w:p>
        </w:tc>
        <w:tc>
          <w:tcPr>
            <w:tcW w:w="2658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</w:t>
            </w:r>
          </w:p>
        </w:tc>
        <w:tc>
          <w:tcPr>
            <w:tcW w:w="2528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1402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4</w:t>
            </w:r>
          </w:p>
        </w:tc>
        <w:tc>
          <w:tcPr>
            <w:tcW w:w="1341" w:type="dxa"/>
            <w:gridSpan w:val="2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5</w:t>
            </w:r>
          </w:p>
        </w:tc>
        <w:tc>
          <w:tcPr>
            <w:tcW w:w="85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</w:t>
            </w:r>
          </w:p>
        </w:tc>
        <w:tc>
          <w:tcPr>
            <w:tcW w:w="898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</w:t>
            </w:r>
          </w:p>
        </w:tc>
        <w:tc>
          <w:tcPr>
            <w:tcW w:w="849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8</w:t>
            </w:r>
          </w:p>
        </w:tc>
        <w:tc>
          <w:tcPr>
            <w:tcW w:w="270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</w:t>
            </w:r>
          </w:p>
        </w:tc>
        <w:tc>
          <w:tcPr>
            <w:tcW w:w="1966" w:type="dxa"/>
            <w:gridSpan w:val="2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</w:t>
            </w:r>
          </w:p>
        </w:tc>
      </w:tr>
      <w:tr w:rsidR="007148BE" w:rsidRPr="00DF1D0A" w:rsidTr="00313FF8">
        <w:tblPrEx>
          <w:tblCellMar>
            <w:left w:w="118" w:type="dxa"/>
          </w:tblCellMar>
        </w:tblPrEx>
        <w:trPr>
          <w:gridAfter w:val="2"/>
          <w:wAfter w:w="153" w:type="dxa"/>
          <w:trHeight w:val="420"/>
        </w:trPr>
        <w:tc>
          <w:tcPr>
            <w:tcW w:w="651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1.1</w:t>
            </w:r>
          </w:p>
        </w:tc>
        <w:tc>
          <w:tcPr>
            <w:tcW w:w="2658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Осуществление закупок у субъектов малого и среднего предпринимательства</w:t>
            </w:r>
          </w:p>
        </w:tc>
        <w:tc>
          <w:tcPr>
            <w:tcW w:w="2528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Доля закупок у субъектов малого и среднего предпринимательства в общем годовом объеме закупок, %</w:t>
            </w:r>
          </w:p>
        </w:tc>
        <w:tc>
          <w:tcPr>
            <w:tcW w:w="1402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 гг.</w:t>
            </w:r>
          </w:p>
        </w:tc>
        <w:tc>
          <w:tcPr>
            <w:tcW w:w="1341" w:type="dxa"/>
            <w:gridSpan w:val="2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19,4</w:t>
            </w:r>
          </w:p>
        </w:tc>
        <w:tc>
          <w:tcPr>
            <w:tcW w:w="85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15</w:t>
            </w:r>
          </w:p>
        </w:tc>
        <w:tc>
          <w:tcPr>
            <w:tcW w:w="898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15</w:t>
            </w:r>
          </w:p>
        </w:tc>
        <w:tc>
          <w:tcPr>
            <w:tcW w:w="849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15</w:t>
            </w:r>
          </w:p>
        </w:tc>
        <w:tc>
          <w:tcPr>
            <w:tcW w:w="270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rFonts w:eastAsia="SimSun"/>
                <w:sz w:val="22"/>
                <w:szCs w:val="24"/>
              </w:rPr>
              <w:t>Развитие конкурентоспособности товаров, работ, услуг субъектов малого и среднего предпринимательства</w:t>
            </w:r>
          </w:p>
        </w:tc>
        <w:tc>
          <w:tcPr>
            <w:tcW w:w="1966" w:type="dxa"/>
            <w:gridSpan w:val="2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А.Б. Пронин – первый заместитель главы Инсарского муниципального района</w:t>
            </w:r>
          </w:p>
        </w:tc>
      </w:tr>
      <w:tr w:rsidR="007148BE" w:rsidRPr="00DF1D0A" w:rsidTr="00313FF8">
        <w:tblPrEx>
          <w:tblCellMar>
            <w:left w:w="118" w:type="dxa"/>
          </w:tblCellMar>
        </w:tblPrEx>
        <w:trPr>
          <w:gridAfter w:val="2"/>
          <w:wAfter w:w="153" w:type="dxa"/>
          <w:trHeight w:val="420"/>
        </w:trPr>
        <w:tc>
          <w:tcPr>
            <w:tcW w:w="651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1.2</w:t>
            </w:r>
          </w:p>
        </w:tc>
        <w:tc>
          <w:tcPr>
            <w:tcW w:w="2658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Утверждение графика проведения розничных ярмарок на территории района в соответствии с требованиями действующего законодательства</w:t>
            </w:r>
          </w:p>
        </w:tc>
        <w:tc>
          <w:tcPr>
            <w:tcW w:w="2528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Число используемых мест на действующих универсальных ярмарках </w:t>
            </w:r>
          </w:p>
        </w:tc>
        <w:tc>
          <w:tcPr>
            <w:tcW w:w="1402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 гг.</w:t>
            </w:r>
          </w:p>
        </w:tc>
        <w:tc>
          <w:tcPr>
            <w:tcW w:w="1341" w:type="dxa"/>
            <w:gridSpan w:val="2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120</w:t>
            </w:r>
          </w:p>
        </w:tc>
        <w:tc>
          <w:tcPr>
            <w:tcW w:w="85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120</w:t>
            </w:r>
          </w:p>
        </w:tc>
        <w:tc>
          <w:tcPr>
            <w:tcW w:w="898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120</w:t>
            </w:r>
          </w:p>
        </w:tc>
        <w:tc>
          <w:tcPr>
            <w:tcW w:w="849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120</w:t>
            </w:r>
          </w:p>
        </w:tc>
        <w:tc>
          <w:tcPr>
            <w:tcW w:w="270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Успешное функционирование ярмарочной торговли на территории района</w:t>
            </w:r>
          </w:p>
        </w:tc>
        <w:tc>
          <w:tcPr>
            <w:tcW w:w="1966" w:type="dxa"/>
            <w:gridSpan w:val="2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А.Б. Пронин – первый заместитель главы Инсарского муниципального района</w:t>
            </w:r>
          </w:p>
        </w:tc>
      </w:tr>
      <w:tr w:rsidR="007148BE" w:rsidRPr="00DF1D0A" w:rsidTr="00313FF8">
        <w:tblPrEx>
          <w:tblCellMar>
            <w:left w:w="118" w:type="dxa"/>
          </w:tblCellMar>
        </w:tblPrEx>
        <w:trPr>
          <w:gridAfter w:val="2"/>
          <w:wAfter w:w="153" w:type="dxa"/>
          <w:trHeight w:val="420"/>
        </w:trPr>
        <w:tc>
          <w:tcPr>
            <w:tcW w:w="15843" w:type="dxa"/>
            <w:gridSpan w:val="28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  <w:p w:rsidR="007148BE" w:rsidRPr="00DF1D0A" w:rsidRDefault="007148BE" w:rsidP="00B21ECE">
            <w:pPr>
              <w:jc w:val="center"/>
              <w:rPr>
                <w:b/>
                <w:sz w:val="24"/>
                <w:szCs w:val="28"/>
              </w:rPr>
            </w:pPr>
            <w:r w:rsidRPr="00DF1D0A">
              <w:rPr>
                <w:b/>
                <w:sz w:val="24"/>
                <w:szCs w:val="28"/>
              </w:rPr>
              <w:t xml:space="preserve">2.Мероприятия, направленные на обеспечение прозрачности и доступности закупок, товаров, работ,  услуг, проводимых с использованием </w:t>
            </w:r>
            <w:r w:rsidRPr="00DF1D0A">
              <w:rPr>
                <w:b/>
                <w:sz w:val="24"/>
                <w:szCs w:val="28"/>
              </w:rPr>
              <w:lastRenderedPageBreak/>
              <w:t>конкурентных способов определения поставщиков (подрядчиков, исполнителей)</w:t>
            </w:r>
          </w:p>
          <w:p w:rsidR="007148BE" w:rsidRPr="00DF1D0A" w:rsidRDefault="007148BE" w:rsidP="00B21ECE">
            <w:pPr>
              <w:ind w:right="-57"/>
              <w:jc w:val="both"/>
              <w:textAlignment w:val="baseline"/>
              <w:rPr>
                <w:sz w:val="22"/>
                <w:szCs w:val="24"/>
              </w:rPr>
            </w:pPr>
          </w:p>
        </w:tc>
      </w:tr>
      <w:tr w:rsidR="007148BE" w:rsidRPr="00DF1D0A" w:rsidTr="00313FF8">
        <w:tblPrEx>
          <w:tblCellMar>
            <w:left w:w="118" w:type="dxa"/>
          </w:tblCellMar>
        </w:tblPrEx>
        <w:trPr>
          <w:gridAfter w:val="2"/>
          <w:wAfter w:w="153" w:type="dxa"/>
          <w:trHeight w:val="420"/>
        </w:trPr>
        <w:tc>
          <w:tcPr>
            <w:tcW w:w="651" w:type="dxa"/>
            <w:gridSpan w:val="3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>№ п/п</w:t>
            </w:r>
          </w:p>
        </w:tc>
        <w:tc>
          <w:tcPr>
            <w:tcW w:w="2658" w:type="dxa"/>
            <w:gridSpan w:val="3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iCs/>
                <w:sz w:val="22"/>
                <w:szCs w:val="24"/>
              </w:rPr>
              <w:t>Наименования мероприятий</w:t>
            </w:r>
          </w:p>
        </w:tc>
        <w:tc>
          <w:tcPr>
            <w:tcW w:w="2528" w:type="dxa"/>
            <w:gridSpan w:val="3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Наименование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ключевых (целевых) показателей</w:t>
            </w:r>
          </w:p>
        </w:tc>
        <w:tc>
          <w:tcPr>
            <w:tcW w:w="1402" w:type="dxa"/>
            <w:gridSpan w:val="3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Срок реализации 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41" w:type="dxa"/>
            <w:gridSpan w:val="2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Базовое значение ключевого (целевого) показателя в 2018 г.</w:t>
            </w:r>
          </w:p>
        </w:tc>
        <w:tc>
          <w:tcPr>
            <w:tcW w:w="2597" w:type="dxa"/>
            <w:gridSpan w:val="9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Значения ключевых (целевых) показателей</w:t>
            </w:r>
          </w:p>
        </w:tc>
        <w:tc>
          <w:tcPr>
            <w:tcW w:w="2700" w:type="dxa"/>
            <w:gridSpan w:val="3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Результат</w:t>
            </w:r>
          </w:p>
        </w:tc>
        <w:tc>
          <w:tcPr>
            <w:tcW w:w="1966" w:type="dxa"/>
            <w:gridSpan w:val="2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Ответственные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исполнители</w:t>
            </w:r>
          </w:p>
        </w:tc>
      </w:tr>
      <w:tr w:rsidR="007148BE" w:rsidRPr="00DF1D0A" w:rsidTr="00313FF8">
        <w:tblPrEx>
          <w:tblCellMar>
            <w:left w:w="118" w:type="dxa"/>
          </w:tblCellMar>
        </w:tblPrEx>
        <w:trPr>
          <w:gridAfter w:val="2"/>
          <w:wAfter w:w="153" w:type="dxa"/>
          <w:trHeight w:val="420"/>
        </w:trPr>
        <w:tc>
          <w:tcPr>
            <w:tcW w:w="651" w:type="dxa"/>
            <w:gridSpan w:val="3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658" w:type="dxa"/>
            <w:gridSpan w:val="3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iCs/>
                <w:sz w:val="22"/>
                <w:szCs w:val="24"/>
              </w:rPr>
            </w:pPr>
          </w:p>
        </w:tc>
        <w:tc>
          <w:tcPr>
            <w:tcW w:w="2528" w:type="dxa"/>
            <w:gridSpan w:val="3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402" w:type="dxa"/>
            <w:gridSpan w:val="3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41" w:type="dxa"/>
            <w:gridSpan w:val="2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5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898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2020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849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2021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2700" w:type="dxa"/>
            <w:gridSpan w:val="3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66" w:type="dxa"/>
            <w:gridSpan w:val="2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</w:tr>
      <w:tr w:rsidR="007148BE" w:rsidRPr="00DF1D0A" w:rsidTr="00313FF8">
        <w:tblPrEx>
          <w:tblCellMar>
            <w:left w:w="118" w:type="dxa"/>
          </w:tblCellMar>
        </w:tblPrEx>
        <w:trPr>
          <w:gridAfter w:val="2"/>
          <w:wAfter w:w="153" w:type="dxa"/>
          <w:trHeight w:val="420"/>
        </w:trPr>
        <w:tc>
          <w:tcPr>
            <w:tcW w:w="651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2.1.</w:t>
            </w:r>
          </w:p>
        </w:tc>
        <w:tc>
          <w:tcPr>
            <w:tcW w:w="2658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Размещение в открытом доступе информации о проведении закупок, товаров, работ,  услуг в единой информационной системе</w:t>
            </w:r>
          </w:p>
        </w:tc>
        <w:tc>
          <w:tcPr>
            <w:tcW w:w="2528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</w:t>
            </w:r>
          </w:p>
        </w:tc>
        <w:tc>
          <w:tcPr>
            <w:tcW w:w="1402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 гг.</w:t>
            </w:r>
          </w:p>
        </w:tc>
        <w:tc>
          <w:tcPr>
            <w:tcW w:w="1341" w:type="dxa"/>
            <w:gridSpan w:val="2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85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не менее 2</w:t>
            </w:r>
          </w:p>
        </w:tc>
        <w:tc>
          <w:tcPr>
            <w:tcW w:w="898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не менее 2</w:t>
            </w:r>
          </w:p>
        </w:tc>
        <w:tc>
          <w:tcPr>
            <w:tcW w:w="849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не менее 2</w:t>
            </w:r>
          </w:p>
        </w:tc>
        <w:tc>
          <w:tcPr>
            <w:tcW w:w="270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</w:tc>
        <w:tc>
          <w:tcPr>
            <w:tcW w:w="1966" w:type="dxa"/>
            <w:gridSpan w:val="2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А.Б. Пронин – первый заместитель главы Инсарского муниципального района</w:t>
            </w:r>
          </w:p>
        </w:tc>
      </w:tr>
      <w:tr w:rsidR="007148BE" w:rsidRPr="00DF1D0A" w:rsidTr="00313FF8">
        <w:tblPrEx>
          <w:tblCellMar>
            <w:left w:w="118" w:type="dxa"/>
          </w:tblCellMar>
        </w:tblPrEx>
        <w:trPr>
          <w:gridAfter w:val="2"/>
          <w:wAfter w:w="153" w:type="dxa"/>
          <w:trHeight w:val="420"/>
        </w:trPr>
        <w:tc>
          <w:tcPr>
            <w:tcW w:w="651" w:type="dxa"/>
            <w:gridSpan w:val="3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2.2</w:t>
            </w:r>
          </w:p>
        </w:tc>
        <w:tc>
          <w:tcPr>
            <w:tcW w:w="2658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iCs/>
                <w:sz w:val="22"/>
                <w:szCs w:val="24"/>
              </w:rPr>
            </w:pPr>
            <w:r w:rsidRPr="00DF1D0A">
              <w:rPr>
                <w:iCs/>
                <w:sz w:val="22"/>
                <w:szCs w:val="24"/>
              </w:rPr>
              <w:t>Расширение участия в процедурах субъектов малого и среднего предпринимательства</w:t>
            </w:r>
          </w:p>
        </w:tc>
        <w:tc>
          <w:tcPr>
            <w:tcW w:w="2528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iCs/>
                <w:sz w:val="22"/>
                <w:szCs w:val="24"/>
              </w:rPr>
            </w:pPr>
            <w:r w:rsidRPr="00DF1D0A">
              <w:rPr>
                <w:iCs/>
                <w:sz w:val="22"/>
                <w:szCs w:val="24"/>
              </w:rPr>
              <w:t>Объем закупок у субъектов малого и среднего предпринимательства, социально ориентированных некоммерческих организаций, осуществляемых муниципальными заказчиками, % (не менее)</w:t>
            </w:r>
          </w:p>
        </w:tc>
        <w:tc>
          <w:tcPr>
            <w:tcW w:w="1402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 гг.</w:t>
            </w:r>
          </w:p>
        </w:tc>
        <w:tc>
          <w:tcPr>
            <w:tcW w:w="1341" w:type="dxa"/>
            <w:gridSpan w:val="2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19,4</w:t>
            </w:r>
          </w:p>
        </w:tc>
        <w:tc>
          <w:tcPr>
            <w:tcW w:w="85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15</w:t>
            </w:r>
          </w:p>
        </w:tc>
        <w:tc>
          <w:tcPr>
            <w:tcW w:w="898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15</w:t>
            </w:r>
          </w:p>
        </w:tc>
        <w:tc>
          <w:tcPr>
            <w:tcW w:w="849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15</w:t>
            </w:r>
          </w:p>
        </w:tc>
        <w:tc>
          <w:tcPr>
            <w:tcW w:w="270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Развитие конкуренции при осуществлении процедур муниципальных закупок</w:t>
            </w:r>
          </w:p>
        </w:tc>
        <w:tc>
          <w:tcPr>
            <w:tcW w:w="1966" w:type="dxa"/>
            <w:gridSpan w:val="2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А.Б. Пронин – первый заместитель главы Инсарского муниципального района</w:t>
            </w:r>
          </w:p>
        </w:tc>
      </w:tr>
      <w:tr w:rsidR="007148BE" w:rsidRPr="00DF1D0A" w:rsidTr="00313FF8">
        <w:trPr>
          <w:trHeight w:val="420"/>
        </w:trPr>
        <w:tc>
          <w:tcPr>
            <w:tcW w:w="15996" w:type="dxa"/>
            <w:gridSpan w:val="30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ind w:right="-57"/>
              <w:jc w:val="center"/>
              <w:textAlignment w:val="baseline"/>
              <w:rPr>
                <w:rFonts w:eastAsia="SimSun"/>
                <w:b/>
                <w:sz w:val="22"/>
                <w:szCs w:val="24"/>
              </w:rPr>
            </w:pPr>
          </w:p>
          <w:p w:rsidR="007148BE" w:rsidRPr="00DF1D0A" w:rsidRDefault="007148BE" w:rsidP="00B21ECE">
            <w:pPr>
              <w:ind w:right="-57"/>
              <w:jc w:val="center"/>
              <w:textAlignment w:val="baseline"/>
              <w:rPr>
                <w:rFonts w:eastAsia="SimSun"/>
                <w:b/>
                <w:sz w:val="24"/>
                <w:szCs w:val="28"/>
              </w:rPr>
            </w:pPr>
            <w:r w:rsidRPr="00DF1D0A">
              <w:rPr>
                <w:rFonts w:eastAsia="SimSun"/>
                <w:b/>
                <w:sz w:val="24"/>
                <w:szCs w:val="28"/>
              </w:rPr>
              <w:t xml:space="preserve">3. Мероприятия, направленные на устранение избыточного государственного и муниципального регулирования </w:t>
            </w:r>
          </w:p>
          <w:p w:rsidR="007148BE" w:rsidRPr="00DF1D0A" w:rsidRDefault="007148BE" w:rsidP="00B21ECE">
            <w:pPr>
              <w:ind w:right="-57"/>
              <w:jc w:val="center"/>
              <w:textAlignment w:val="baseline"/>
              <w:rPr>
                <w:rFonts w:eastAsia="SimSun"/>
                <w:b/>
                <w:sz w:val="24"/>
                <w:szCs w:val="28"/>
              </w:rPr>
            </w:pPr>
            <w:r w:rsidRPr="00DF1D0A">
              <w:rPr>
                <w:rFonts w:eastAsia="SimSun"/>
                <w:b/>
                <w:sz w:val="24"/>
                <w:szCs w:val="28"/>
              </w:rPr>
              <w:t>и снижение административных барьеров</w:t>
            </w:r>
          </w:p>
          <w:p w:rsidR="007148BE" w:rsidRPr="00DF1D0A" w:rsidRDefault="007148BE" w:rsidP="00B21ECE">
            <w:pPr>
              <w:ind w:right="-57"/>
              <w:jc w:val="both"/>
              <w:textAlignment w:val="baseline"/>
              <w:rPr>
                <w:rFonts w:eastAsia="SimSun"/>
                <w:b/>
                <w:sz w:val="22"/>
                <w:szCs w:val="24"/>
              </w:rPr>
            </w:pPr>
          </w:p>
        </w:tc>
      </w:tr>
      <w:tr w:rsidR="007148BE" w:rsidRPr="00DF1D0A" w:rsidTr="00313FF8">
        <w:trPr>
          <w:trHeight w:val="420"/>
        </w:trPr>
        <w:tc>
          <w:tcPr>
            <w:tcW w:w="585" w:type="dxa"/>
            <w:vMerge w:val="restart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№ п/п</w:t>
            </w:r>
          </w:p>
        </w:tc>
        <w:tc>
          <w:tcPr>
            <w:tcW w:w="2643" w:type="dxa"/>
            <w:gridSpan w:val="4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iCs/>
                <w:sz w:val="22"/>
                <w:szCs w:val="24"/>
              </w:rPr>
            </w:pPr>
            <w:r w:rsidRPr="00DF1D0A">
              <w:rPr>
                <w:iCs/>
                <w:sz w:val="22"/>
                <w:szCs w:val="24"/>
              </w:rPr>
              <w:t>Наименования мероприятий</w:t>
            </w:r>
          </w:p>
        </w:tc>
        <w:tc>
          <w:tcPr>
            <w:tcW w:w="2531" w:type="dxa"/>
            <w:gridSpan w:val="2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Наименование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ключевых (целевых) показателей</w:t>
            </w:r>
          </w:p>
        </w:tc>
        <w:tc>
          <w:tcPr>
            <w:tcW w:w="1400" w:type="dxa"/>
            <w:gridSpan w:val="3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Срок реализации 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46" w:type="dxa"/>
            <w:gridSpan w:val="3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Базовое значение ключевого </w:t>
            </w:r>
            <w:r w:rsidRPr="00DF1D0A">
              <w:rPr>
                <w:sz w:val="22"/>
                <w:szCs w:val="24"/>
              </w:rPr>
              <w:lastRenderedPageBreak/>
              <w:t>(целевого) показателя в 2018 г.</w:t>
            </w:r>
          </w:p>
        </w:tc>
        <w:tc>
          <w:tcPr>
            <w:tcW w:w="2126" w:type="dxa"/>
            <w:gridSpan w:val="8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2531" w:type="dxa"/>
            <w:gridSpan w:val="3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Результат</w:t>
            </w:r>
          </w:p>
        </w:tc>
        <w:tc>
          <w:tcPr>
            <w:tcW w:w="2834" w:type="dxa"/>
            <w:gridSpan w:val="6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Ответственные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Исполнители</w:t>
            </w:r>
          </w:p>
        </w:tc>
      </w:tr>
      <w:tr w:rsidR="007148BE" w:rsidRPr="00DF1D0A" w:rsidTr="00313FF8">
        <w:trPr>
          <w:trHeight w:val="420"/>
        </w:trPr>
        <w:tc>
          <w:tcPr>
            <w:tcW w:w="585" w:type="dxa"/>
            <w:vMerge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643" w:type="dxa"/>
            <w:gridSpan w:val="4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531" w:type="dxa"/>
            <w:gridSpan w:val="2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400" w:type="dxa"/>
            <w:gridSpan w:val="3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46" w:type="dxa"/>
            <w:gridSpan w:val="3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6" w:type="dxa"/>
            <w:gridSpan w:val="2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71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2020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71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2021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2531" w:type="dxa"/>
            <w:gridSpan w:val="3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4" w:type="dxa"/>
            <w:gridSpan w:val="6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</w:tr>
      <w:tr w:rsidR="007148BE" w:rsidRPr="00DF1D0A" w:rsidTr="00313FF8">
        <w:trPr>
          <w:trHeight w:val="420"/>
        </w:trPr>
        <w:tc>
          <w:tcPr>
            <w:tcW w:w="58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>1</w:t>
            </w:r>
          </w:p>
        </w:tc>
        <w:tc>
          <w:tcPr>
            <w:tcW w:w="2643" w:type="dxa"/>
            <w:gridSpan w:val="4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</w:t>
            </w:r>
          </w:p>
        </w:tc>
        <w:tc>
          <w:tcPr>
            <w:tcW w:w="2531" w:type="dxa"/>
            <w:gridSpan w:val="2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140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4</w:t>
            </w:r>
          </w:p>
        </w:tc>
        <w:tc>
          <w:tcPr>
            <w:tcW w:w="1346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5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</w:t>
            </w:r>
          </w:p>
        </w:tc>
        <w:tc>
          <w:tcPr>
            <w:tcW w:w="71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</w:t>
            </w:r>
          </w:p>
        </w:tc>
        <w:tc>
          <w:tcPr>
            <w:tcW w:w="71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8</w:t>
            </w:r>
          </w:p>
        </w:tc>
        <w:tc>
          <w:tcPr>
            <w:tcW w:w="2531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</w:t>
            </w:r>
          </w:p>
        </w:tc>
        <w:tc>
          <w:tcPr>
            <w:tcW w:w="2834" w:type="dxa"/>
            <w:gridSpan w:val="6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</w:t>
            </w:r>
          </w:p>
        </w:tc>
      </w:tr>
      <w:tr w:rsidR="007148BE" w:rsidRPr="00DF1D0A" w:rsidTr="00313FF8">
        <w:trPr>
          <w:trHeight w:val="420"/>
        </w:trPr>
        <w:tc>
          <w:tcPr>
            <w:tcW w:w="58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3.1.</w:t>
            </w:r>
          </w:p>
        </w:tc>
        <w:tc>
          <w:tcPr>
            <w:tcW w:w="2643" w:type="dxa"/>
            <w:gridSpan w:val="4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Проведение процедур оценки регулирующего воздействия проектов муниципальных нормативных правовых актов и экспертизы муниципальных нормативных актов, затрагивающих вопросы осуществления предпринимательской и инвестиционной деятельности</w:t>
            </w:r>
          </w:p>
        </w:tc>
        <w:tc>
          <w:tcPr>
            <w:tcW w:w="2531" w:type="dxa"/>
            <w:gridSpan w:val="2"/>
            <w:shd w:val="clear" w:color="auto" w:fill="auto"/>
          </w:tcPr>
          <w:p w:rsidR="007148BE" w:rsidRPr="00DF1D0A" w:rsidRDefault="007148BE" w:rsidP="00313FF8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Количество проводимых  экспертиз НПА, затрагивающих вопросы осуществления предпринимательской и инвестиционной деятельности, в соответствии с ежегодно утверждаемым в администрации района Планом, единиц</w:t>
            </w:r>
          </w:p>
        </w:tc>
        <w:tc>
          <w:tcPr>
            <w:tcW w:w="140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 гг.</w:t>
            </w:r>
          </w:p>
        </w:tc>
        <w:tc>
          <w:tcPr>
            <w:tcW w:w="1346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</w:t>
            </w:r>
          </w:p>
        </w:tc>
        <w:tc>
          <w:tcPr>
            <w:tcW w:w="71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</w:t>
            </w:r>
          </w:p>
        </w:tc>
        <w:tc>
          <w:tcPr>
            <w:tcW w:w="71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</w:t>
            </w:r>
          </w:p>
        </w:tc>
        <w:tc>
          <w:tcPr>
            <w:tcW w:w="2531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Выявление в проектах и действующих НПА избыточных ограничений, запретов и обязанностей для субъектов предпринимательской деятельности, способствующие возникновению необоснованных расходов и ограничению конкуренции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4" w:type="dxa"/>
            <w:gridSpan w:val="6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Т.Н. Ларина- начальник организационно-правового управления администрации Инсарского муниципального района, 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Г.В. Красникова – начальник экономического управления администрации Инсарского муниципального района </w:t>
            </w:r>
          </w:p>
        </w:tc>
      </w:tr>
      <w:tr w:rsidR="007148BE" w:rsidRPr="00DF1D0A" w:rsidTr="00313FF8">
        <w:trPr>
          <w:trHeight w:val="420"/>
        </w:trPr>
        <w:tc>
          <w:tcPr>
            <w:tcW w:w="585" w:type="dxa"/>
            <w:shd w:val="clear" w:color="auto" w:fill="auto"/>
            <w:tcMar>
              <w:left w:w="103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3.2</w:t>
            </w:r>
          </w:p>
        </w:tc>
        <w:tc>
          <w:tcPr>
            <w:tcW w:w="2643" w:type="dxa"/>
            <w:gridSpan w:val="4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Обеспечение предоставления государственных и муниципальных услуг в многофункциональном центре, расположенном на территории района</w:t>
            </w:r>
          </w:p>
        </w:tc>
        <w:tc>
          <w:tcPr>
            <w:tcW w:w="2531" w:type="dxa"/>
            <w:gridSpan w:val="2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Доля индивидуальных предпринимателей и юридических лиц, воспользовавшихся возможностью получения государственных и муниципальных услуг через МФЦ, %</w:t>
            </w:r>
          </w:p>
        </w:tc>
        <w:tc>
          <w:tcPr>
            <w:tcW w:w="140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 гг.</w:t>
            </w:r>
          </w:p>
        </w:tc>
        <w:tc>
          <w:tcPr>
            <w:tcW w:w="1346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7,3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7,5</w:t>
            </w:r>
          </w:p>
        </w:tc>
        <w:tc>
          <w:tcPr>
            <w:tcW w:w="71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8</w:t>
            </w:r>
          </w:p>
        </w:tc>
        <w:tc>
          <w:tcPr>
            <w:tcW w:w="710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</w:t>
            </w:r>
          </w:p>
        </w:tc>
        <w:tc>
          <w:tcPr>
            <w:tcW w:w="2531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Упрощение ведения предпринимательской деятельности за счёт возможности получения субъектами предпринимательства муниципальных услуг посредством реализации принципа «одного окна»</w:t>
            </w:r>
          </w:p>
        </w:tc>
        <w:tc>
          <w:tcPr>
            <w:tcW w:w="2834" w:type="dxa"/>
            <w:gridSpan w:val="6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Газеева З.К. – директор ГБУ «Многофункциональный центр предоставления государственных и муниципальных услуг в Инсарском муниципальном районе»</w:t>
            </w:r>
          </w:p>
        </w:tc>
      </w:tr>
      <w:tr w:rsidR="007148BE" w:rsidRPr="00DF1D0A" w:rsidTr="00313FF8">
        <w:tblPrEx>
          <w:tblCellMar>
            <w:left w:w="118" w:type="dxa"/>
          </w:tblCellMar>
        </w:tblPrEx>
        <w:trPr>
          <w:gridAfter w:val="1"/>
          <w:wAfter w:w="25" w:type="dxa"/>
          <w:trHeight w:val="420"/>
        </w:trPr>
        <w:tc>
          <w:tcPr>
            <w:tcW w:w="15971" w:type="dxa"/>
            <w:gridSpan w:val="2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148BE" w:rsidRPr="00DF1D0A" w:rsidRDefault="007148BE" w:rsidP="00B21ECE">
            <w:pPr>
              <w:rPr>
                <w:b/>
                <w:sz w:val="22"/>
                <w:szCs w:val="24"/>
              </w:rPr>
            </w:pPr>
          </w:p>
          <w:p w:rsidR="007148BE" w:rsidRPr="00DF1D0A" w:rsidRDefault="007148BE" w:rsidP="00B21ECE">
            <w:pPr>
              <w:jc w:val="center"/>
              <w:rPr>
                <w:b/>
                <w:sz w:val="24"/>
                <w:szCs w:val="28"/>
              </w:rPr>
            </w:pPr>
            <w:r w:rsidRPr="00DF1D0A">
              <w:rPr>
                <w:b/>
                <w:sz w:val="24"/>
                <w:szCs w:val="28"/>
              </w:rPr>
              <w:t>4.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  <w:p w:rsidR="007148BE" w:rsidRPr="00DF1D0A" w:rsidRDefault="007148BE" w:rsidP="00B21ECE">
            <w:pPr>
              <w:rPr>
                <w:b/>
                <w:sz w:val="22"/>
                <w:szCs w:val="24"/>
              </w:rPr>
            </w:pPr>
          </w:p>
          <w:tbl>
            <w:tblPr>
              <w:tblW w:w="1573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8" w:type="dxa"/>
              </w:tblCellMar>
              <w:tblLook w:val="04A0"/>
            </w:tblPr>
            <w:tblGrid>
              <w:gridCol w:w="704"/>
              <w:gridCol w:w="3037"/>
              <w:gridCol w:w="2456"/>
              <w:gridCol w:w="1374"/>
              <w:gridCol w:w="1321"/>
              <w:gridCol w:w="825"/>
              <w:gridCol w:w="945"/>
              <w:gridCol w:w="949"/>
              <w:gridCol w:w="1923"/>
              <w:gridCol w:w="2201"/>
            </w:tblGrid>
            <w:tr w:rsidR="007148BE" w:rsidRPr="00DF1D0A" w:rsidTr="00B21ECE">
              <w:trPr>
                <w:trHeight w:val="420"/>
              </w:trPr>
              <w:tc>
                <w:tcPr>
                  <w:tcW w:w="70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№ п/п</w:t>
                  </w:r>
                </w:p>
              </w:tc>
              <w:tc>
                <w:tcPr>
                  <w:tcW w:w="3037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iCs/>
                      <w:sz w:val="22"/>
                      <w:szCs w:val="24"/>
                    </w:rPr>
                  </w:pPr>
                  <w:r w:rsidRPr="00DF1D0A">
                    <w:rPr>
                      <w:iCs/>
                      <w:sz w:val="22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56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Наименование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ключевых (целевых) </w:t>
                  </w:r>
                  <w:r w:rsidRPr="00DF1D0A">
                    <w:rPr>
                      <w:sz w:val="22"/>
                      <w:szCs w:val="24"/>
                    </w:rPr>
                    <w:lastRenderedPageBreak/>
                    <w:t>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 xml:space="preserve">Срок реализации 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21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 xml:space="preserve">Базовое значение </w:t>
                  </w:r>
                  <w:r w:rsidRPr="00DF1D0A">
                    <w:rPr>
                      <w:sz w:val="22"/>
                      <w:szCs w:val="24"/>
                    </w:rPr>
                    <w:lastRenderedPageBreak/>
                    <w:t>ключевого (целевого) показателя в 2018 г.</w:t>
                  </w:r>
                </w:p>
              </w:tc>
              <w:tc>
                <w:tcPr>
                  <w:tcW w:w="2719" w:type="dxa"/>
                  <w:gridSpan w:val="3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>Значения ключевых (целевых) показателей</w:t>
                  </w:r>
                </w:p>
              </w:tc>
              <w:tc>
                <w:tcPr>
                  <w:tcW w:w="192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Результат</w:t>
                  </w:r>
                </w:p>
              </w:tc>
              <w:tc>
                <w:tcPr>
                  <w:tcW w:w="220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Ответственные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Исполнители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3037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456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21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82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94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2020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94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2021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192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20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3037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</w:t>
                  </w:r>
                </w:p>
              </w:tc>
              <w:tc>
                <w:tcPr>
                  <w:tcW w:w="2456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</w:t>
                  </w:r>
                </w:p>
              </w:tc>
              <w:tc>
                <w:tcPr>
                  <w:tcW w:w="13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</w:t>
                  </w:r>
                </w:p>
              </w:tc>
              <w:tc>
                <w:tcPr>
                  <w:tcW w:w="82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6</w:t>
                  </w:r>
                </w:p>
              </w:tc>
              <w:tc>
                <w:tcPr>
                  <w:tcW w:w="94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7</w:t>
                  </w:r>
                </w:p>
              </w:tc>
              <w:tc>
                <w:tcPr>
                  <w:tcW w:w="94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8</w:t>
                  </w:r>
                </w:p>
              </w:tc>
              <w:tc>
                <w:tcPr>
                  <w:tcW w:w="192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9</w:t>
                  </w:r>
                </w:p>
              </w:tc>
              <w:tc>
                <w:tcPr>
                  <w:tcW w:w="220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10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4.1.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3037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Размещение в открытом доступе в сети «Интернет» плана по приватизации имущества и реестра муниципального имущества</w:t>
                  </w:r>
                </w:p>
              </w:tc>
              <w:tc>
                <w:tcPr>
                  <w:tcW w:w="2456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Количество объектов муниципального имущества, в отношении которых была проведена процедура приватизации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2019-2021 гг.</w:t>
                  </w:r>
                </w:p>
              </w:tc>
              <w:tc>
                <w:tcPr>
                  <w:tcW w:w="13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82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94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94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</w:t>
                  </w:r>
                </w:p>
              </w:tc>
              <w:tc>
                <w:tcPr>
                  <w:tcW w:w="192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Повышение открытости процесса приватизации муниципального имущества</w:t>
                  </w:r>
                </w:p>
              </w:tc>
              <w:tc>
                <w:tcPr>
                  <w:tcW w:w="220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В.Н. Киреева – заместитель начальника,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 </w:t>
                  </w:r>
                </w:p>
              </w:tc>
            </w:tr>
          </w:tbl>
          <w:p w:rsidR="007148BE" w:rsidRPr="00DF1D0A" w:rsidRDefault="007148BE" w:rsidP="00B21ECE">
            <w:pPr>
              <w:jc w:val="both"/>
              <w:rPr>
                <w:b/>
                <w:sz w:val="22"/>
                <w:szCs w:val="24"/>
              </w:rPr>
            </w:pPr>
          </w:p>
        </w:tc>
      </w:tr>
      <w:tr w:rsidR="007148BE" w:rsidRPr="00DF1D0A" w:rsidTr="00313FF8">
        <w:tblPrEx>
          <w:tblCellMar>
            <w:left w:w="118" w:type="dxa"/>
          </w:tblCellMar>
        </w:tblPrEx>
        <w:trPr>
          <w:gridAfter w:val="1"/>
          <w:wAfter w:w="25" w:type="dxa"/>
          <w:trHeight w:val="420"/>
        </w:trPr>
        <w:tc>
          <w:tcPr>
            <w:tcW w:w="15971" w:type="dxa"/>
            <w:gridSpan w:val="29"/>
            <w:tcBorders>
              <w:top w:val="nil"/>
              <w:left w:val="nil"/>
              <w:right w:val="nil"/>
            </w:tcBorders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b/>
                <w:sz w:val="22"/>
                <w:szCs w:val="24"/>
              </w:rPr>
            </w:pPr>
          </w:p>
          <w:p w:rsidR="007148BE" w:rsidRPr="00DF1D0A" w:rsidRDefault="007148BE" w:rsidP="00B21ECE">
            <w:pPr>
              <w:ind w:right="-57"/>
              <w:jc w:val="center"/>
              <w:textAlignment w:val="baseline"/>
              <w:rPr>
                <w:rFonts w:eastAsia="SimSun"/>
                <w:b/>
                <w:sz w:val="24"/>
                <w:szCs w:val="28"/>
              </w:rPr>
            </w:pPr>
            <w:r w:rsidRPr="00DF1D0A">
              <w:rPr>
                <w:rFonts w:eastAsia="SimSun"/>
                <w:b/>
                <w:sz w:val="24"/>
                <w:szCs w:val="28"/>
              </w:rPr>
              <w:t>5. Мероприятия, направленные на создание условий для недискриминационного доступа хозяйствующих субъектов</w:t>
            </w:r>
          </w:p>
          <w:p w:rsidR="007148BE" w:rsidRPr="00DF1D0A" w:rsidRDefault="007148BE" w:rsidP="00B21ECE">
            <w:pPr>
              <w:ind w:right="-57"/>
              <w:jc w:val="center"/>
              <w:textAlignment w:val="baseline"/>
              <w:rPr>
                <w:rFonts w:eastAsia="SimSun"/>
                <w:b/>
                <w:sz w:val="24"/>
                <w:szCs w:val="28"/>
              </w:rPr>
            </w:pPr>
            <w:r w:rsidRPr="00DF1D0A">
              <w:rPr>
                <w:rFonts w:eastAsia="SimSun"/>
                <w:b/>
                <w:sz w:val="24"/>
                <w:szCs w:val="28"/>
              </w:rPr>
              <w:t>на товарные рынки</w:t>
            </w:r>
          </w:p>
          <w:tbl>
            <w:tblPr>
              <w:tblW w:w="1544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8" w:type="dxa"/>
              </w:tblCellMar>
              <w:tblLook w:val="04A0"/>
            </w:tblPr>
            <w:tblGrid>
              <w:gridCol w:w="692"/>
              <w:gridCol w:w="2912"/>
              <w:gridCol w:w="2445"/>
              <w:gridCol w:w="1374"/>
              <w:gridCol w:w="1321"/>
              <w:gridCol w:w="830"/>
              <w:gridCol w:w="953"/>
              <w:gridCol w:w="958"/>
              <w:gridCol w:w="2013"/>
              <w:gridCol w:w="1948"/>
            </w:tblGrid>
            <w:tr w:rsidR="007148BE" w:rsidRPr="00DF1D0A" w:rsidTr="00B21ECE">
              <w:trPr>
                <w:trHeight w:val="420"/>
              </w:trPr>
              <w:tc>
                <w:tcPr>
                  <w:tcW w:w="692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№ п/п</w:t>
                  </w:r>
                </w:p>
              </w:tc>
              <w:tc>
                <w:tcPr>
                  <w:tcW w:w="2912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iCs/>
                      <w:sz w:val="22"/>
                      <w:szCs w:val="24"/>
                    </w:rPr>
                  </w:pPr>
                  <w:r w:rsidRPr="00DF1D0A">
                    <w:rPr>
                      <w:iCs/>
                      <w:sz w:val="22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45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Наименование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Срок реализации 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21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41" w:type="dxa"/>
                  <w:gridSpan w:val="3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01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Результат</w:t>
                  </w:r>
                </w:p>
              </w:tc>
              <w:tc>
                <w:tcPr>
                  <w:tcW w:w="194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Ответственные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исполнители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692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912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445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21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83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95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2020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95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2021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201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94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692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291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</w:t>
                  </w:r>
                </w:p>
              </w:tc>
              <w:tc>
                <w:tcPr>
                  <w:tcW w:w="244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</w:t>
                  </w:r>
                </w:p>
              </w:tc>
              <w:tc>
                <w:tcPr>
                  <w:tcW w:w="13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</w:t>
                  </w:r>
                </w:p>
              </w:tc>
              <w:tc>
                <w:tcPr>
                  <w:tcW w:w="83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6</w:t>
                  </w:r>
                </w:p>
              </w:tc>
              <w:tc>
                <w:tcPr>
                  <w:tcW w:w="95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7</w:t>
                  </w:r>
                </w:p>
              </w:tc>
              <w:tc>
                <w:tcPr>
                  <w:tcW w:w="95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8</w:t>
                  </w:r>
                </w:p>
              </w:tc>
              <w:tc>
                <w:tcPr>
                  <w:tcW w:w="201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9</w:t>
                  </w:r>
                </w:p>
              </w:tc>
              <w:tc>
                <w:tcPr>
                  <w:tcW w:w="194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10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692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5.1.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91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Размещение информации о реализации муниципального имущества, а также о предоставлении его в аренду в СМИ и информационно-</w:t>
                  </w:r>
                  <w:r w:rsidRPr="00DF1D0A">
                    <w:rPr>
                      <w:sz w:val="22"/>
                      <w:szCs w:val="24"/>
                    </w:rPr>
                    <w:lastRenderedPageBreak/>
                    <w:t>телекоммуникационной сети «Интернет»</w:t>
                  </w:r>
                </w:p>
              </w:tc>
              <w:tc>
                <w:tcPr>
                  <w:tcW w:w="244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 xml:space="preserve">Выполнение плана по доходам районного бюджета от управления и распоряжения муниципальным имуществом (аренда), </w:t>
                  </w:r>
                  <w:r w:rsidRPr="00DF1D0A">
                    <w:rPr>
                      <w:sz w:val="22"/>
                      <w:szCs w:val="24"/>
                    </w:rPr>
                    <w:lastRenderedPageBreak/>
                    <w:t>%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>2019-2021 гг.</w:t>
                  </w:r>
                </w:p>
              </w:tc>
              <w:tc>
                <w:tcPr>
                  <w:tcW w:w="13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108,4</w:t>
                  </w:r>
                </w:p>
              </w:tc>
              <w:tc>
                <w:tcPr>
                  <w:tcW w:w="83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88,7</w:t>
                  </w:r>
                </w:p>
              </w:tc>
              <w:tc>
                <w:tcPr>
                  <w:tcW w:w="95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104</w:t>
                  </w:r>
                </w:p>
              </w:tc>
              <w:tc>
                <w:tcPr>
                  <w:tcW w:w="95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103,8</w:t>
                  </w:r>
                </w:p>
              </w:tc>
              <w:tc>
                <w:tcPr>
                  <w:tcW w:w="201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Обеспечение равных условий доступа у информации о реализации муниципального </w:t>
                  </w:r>
                  <w:r w:rsidRPr="00DF1D0A">
                    <w:rPr>
                      <w:sz w:val="22"/>
                      <w:szCs w:val="24"/>
                    </w:rPr>
                    <w:lastRenderedPageBreak/>
                    <w:t>имущества; увеличение налоговых доходов Инсарского муниципального района</w:t>
                  </w:r>
                </w:p>
              </w:tc>
              <w:tc>
                <w:tcPr>
                  <w:tcW w:w="194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 xml:space="preserve">В.Н. Киреева – заместитель начальника, заведующая отделом по управлению </w:t>
                  </w:r>
                  <w:r w:rsidRPr="00DF1D0A">
                    <w:rPr>
                      <w:sz w:val="22"/>
                      <w:szCs w:val="24"/>
                    </w:rPr>
                    <w:lastRenderedPageBreak/>
                    <w:t>муниципальным имуществом и земельных отношений экономического управления администрации Инсарского муниципального района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692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>5.2</w:t>
                  </w:r>
                </w:p>
              </w:tc>
              <w:tc>
                <w:tcPr>
                  <w:tcW w:w="291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Формирование максимально доступной и прозрачной конкурсной системы размещения муниципального заказа</w:t>
                  </w:r>
                </w:p>
              </w:tc>
              <w:tc>
                <w:tcPr>
                  <w:tcW w:w="244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Доля закупок, проводимых конкурентными способами определения поставщика (подрядчика, исполнителя), в общем объеме закупок, процентов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2019-2021 гг.</w:t>
                  </w:r>
                </w:p>
              </w:tc>
              <w:tc>
                <w:tcPr>
                  <w:tcW w:w="13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63</w:t>
                  </w:r>
                </w:p>
              </w:tc>
              <w:tc>
                <w:tcPr>
                  <w:tcW w:w="83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76</w:t>
                  </w:r>
                </w:p>
              </w:tc>
              <w:tc>
                <w:tcPr>
                  <w:tcW w:w="95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54</w:t>
                  </w:r>
                </w:p>
              </w:tc>
              <w:tc>
                <w:tcPr>
                  <w:tcW w:w="95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67</w:t>
                  </w:r>
                </w:p>
              </w:tc>
              <w:tc>
                <w:tcPr>
                  <w:tcW w:w="201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Развитие конкуренции при осуществлении процедур муниципальных закупок</w:t>
                  </w:r>
                </w:p>
              </w:tc>
              <w:tc>
                <w:tcPr>
                  <w:tcW w:w="194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А.Б. Пронин – первый заместитель главы Инсарского муниципального района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692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5.3</w:t>
                  </w:r>
                </w:p>
              </w:tc>
              <w:tc>
                <w:tcPr>
                  <w:tcW w:w="291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Размещение на официальном сайте в сети «Интернет» материала об основных отраслях и сферах развития района, необходимого для доступа на товарный рынок хозяйствующих субъектов</w:t>
                  </w:r>
                </w:p>
              </w:tc>
              <w:tc>
                <w:tcPr>
                  <w:tcW w:w="244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Наличие на официальном сайте в сети «Интернет» информации о деятельности ОМСУ и развитии отдельных отраслей экономики района, да/нет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2019-2021 гг.</w:t>
                  </w:r>
                </w:p>
              </w:tc>
              <w:tc>
                <w:tcPr>
                  <w:tcW w:w="13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да</w:t>
                  </w:r>
                </w:p>
              </w:tc>
              <w:tc>
                <w:tcPr>
                  <w:tcW w:w="83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да</w:t>
                  </w:r>
                </w:p>
              </w:tc>
              <w:tc>
                <w:tcPr>
                  <w:tcW w:w="95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да</w:t>
                  </w:r>
                </w:p>
              </w:tc>
              <w:tc>
                <w:tcPr>
                  <w:tcW w:w="95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да</w:t>
                  </w:r>
                </w:p>
              </w:tc>
              <w:tc>
                <w:tcPr>
                  <w:tcW w:w="201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Повышение уровня прозрачности и доступности информации для хозяйствующих субъектов</w:t>
                  </w:r>
                </w:p>
              </w:tc>
              <w:tc>
                <w:tcPr>
                  <w:tcW w:w="194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Администрация Инсарского муниципального района</w:t>
                  </w:r>
                </w:p>
              </w:tc>
            </w:tr>
          </w:tbl>
          <w:p w:rsidR="007148BE" w:rsidRPr="00DF1D0A" w:rsidRDefault="007148BE" w:rsidP="00B21ECE">
            <w:pPr>
              <w:ind w:right="-57"/>
              <w:textAlignment w:val="baseline"/>
              <w:rPr>
                <w:rFonts w:eastAsia="SimSun"/>
                <w:b/>
                <w:sz w:val="22"/>
                <w:szCs w:val="24"/>
              </w:rPr>
            </w:pPr>
          </w:p>
          <w:p w:rsidR="007148BE" w:rsidRPr="00DF1D0A" w:rsidRDefault="007148BE" w:rsidP="00B21ECE">
            <w:pPr>
              <w:ind w:right="-57"/>
              <w:jc w:val="center"/>
              <w:textAlignment w:val="baseline"/>
              <w:rPr>
                <w:rFonts w:eastAsia="SimSun"/>
                <w:b/>
                <w:sz w:val="24"/>
                <w:szCs w:val="28"/>
              </w:rPr>
            </w:pPr>
            <w:r w:rsidRPr="00DF1D0A">
              <w:rPr>
                <w:rFonts w:eastAsia="SimSun"/>
                <w:b/>
                <w:sz w:val="24"/>
                <w:szCs w:val="28"/>
              </w:rPr>
              <w:t>6. Мероприятия, направленные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</w:t>
            </w:r>
            <w:r w:rsidRPr="00DF1D0A">
              <w:rPr>
                <w:b/>
                <w:sz w:val="24"/>
                <w:szCs w:val="28"/>
              </w:rPr>
              <w:t xml:space="preserve">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</w:t>
            </w:r>
            <w:r w:rsidRPr="00DF1D0A">
              <w:rPr>
                <w:rFonts w:eastAsia="SimSun"/>
                <w:b/>
                <w:sz w:val="24"/>
                <w:szCs w:val="28"/>
              </w:rPr>
              <w:t>«социального предпринимательства» в таких</w:t>
            </w:r>
            <w:r w:rsidRPr="00DF1D0A">
              <w:rPr>
                <w:b/>
                <w:sz w:val="24"/>
                <w:szCs w:val="28"/>
              </w:rPr>
              <w:t xml:space="preserve"> сферах, как дошкольное, общее образование, детский отдых и оздоровление детей, дополнительное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      </w:r>
            <w:r w:rsidRPr="00DF1D0A">
              <w:rPr>
                <w:rFonts w:eastAsia="SimSun"/>
                <w:b/>
                <w:sz w:val="24"/>
                <w:szCs w:val="28"/>
              </w:rPr>
              <w:t>«социального предпринимательства</w:t>
            </w:r>
          </w:p>
          <w:p w:rsidR="007148BE" w:rsidRPr="00DF1D0A" w:rsidRDefault="007148BE" w:rsidP="00B21ECE">
            <w:pPr>
              <w:keepNext/>
              <w:rPr>
                <w:b/>
                <w:sz w:val="22"/>
                <w:szCs w:val="24"/>
              </w:rPr>
            </w:pPr>
          </w:p>
          <w:tbl>
            <w:tblPr>
              <w:tblW w:w="153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8" w:type="dxa"/>
              </w:tblCellMar>
              <w:tblLook w:val="04A0"/>
            </w:tblPr>
            <w:tblGrid>
              <w:gridCol w:w="705"/>
              <w:gridCol w:w="2848"/>
              <w:gridCol w:w="2425"/>
              <w:gridCol w:w="1374"/>
              <w:gridCol w:w="1264"/>
              <w:gridCol w:w="811"/>
              <w:gridCol w:w="921"/>
              <w:gridCol w:w="924"/>
              <w:gridCol w:w="2109"/>
              <w:gridCol w:w="1923"/>
            </w:tblGrid>
            <w:tr w:rsidR="007148BE" w:rsidRPr="00DF1D0A" w:rsidTr="00B21ECE">
              <w:trPr>
                <w:trHeight w:val="420"/>
              </w:trPr>
              <w:tc>
                <w:tcPr>
                  <w:tcW w:w="705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>№ п/п</w:t>
                  </w:r>
                </w:p>
              </w:tc>
              <w:tc>
                <w:tcPr>
                  <w:tcW w:w="2848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iCs/>
                      <w:sz w:val="22"/>
                      <w:szCs w:val="24"/>
                    </w:rPr>
                  </w:pPr>
                  <w:r w:rsidRPr="00DF1D0A">
                    <w:rPr>
                      <w:iCs/>
                      <w:sz w:val="22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25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Наименование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Срок реализации 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264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656" w:type="dxa"/>
                  <w:gridSpan w:val="3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10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Результат</w:t>
                  </w:r>
                </w:p>
              </w:tc>
              <w:tc>
                <w:tcPr>
                  <w:tcW w:w="1923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Ответственные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исполнители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5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848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425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264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81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9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2020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92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2021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210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923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284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</w:t>
                  </w:r>
                </w:p>
              </w:tc>
              <w:tc>
                <w:tcPr>
                  <w:tcW w:w="242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</w:t>
                  </w:r>
                </w:p>
              </w:tc>
              <w:tc>
                <w:tcPr>
                  <w:tcW w:w="126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</w:t>
                  </w:r>
                </w:p>
              </w:tc>
              <w:tc>
                <w:tcPr>
                  <w:tcW w:w="81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6</w:t>
                  </w:r>
                </w:p>
              </w:tc>
              <w:tc>
                <w:tcPr>
                  <w:tcW w:w="9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7</w:t>
                  </w:r>
                </w:p>
              </w:tc>
              <w:tc>
                <w:tcPr>
                  <w:tcW w:w="92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8</w:t>
                  </w:r>
                </w:p>
              </w:tc>
              <w:tc>
                <w:tcPr>
                  <w:tcW w:w="210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9</w:t>
                  </w:r>
                </w:p>
              </w:tc>
              <w:tc>
                <w:tcPr>
                  <w:tcW w:w="192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10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6.1.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84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Ведение реестра социально-ориентированных некоммерческих организаций – получателей поддержки из местного бюджета</w:t>
                  </w:r>
                </w:p>
              </w:tc>
              <w:tc>
                <w:tcPr>
                  <w:tcW w:w="242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Количество СОНКО, осуществляющих деятельность на территории муниципального района, ед.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2019-2021 гг.</w:t>
                  </w:r>
                </w:p>
              </w:tc>
              <w:tc>
                <w:tcPr>
                  <w:tcW w:w="126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3</w:t>
                  </w:r>
                </w:p>
              </w:tc>
              <w:tc>
                <w:tcPr>
                  <w:tcW w:w="81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3</w:t>
                  </w:r>
                </w:p>
              </w:tc>
              <w:tc>
                <w:tcPr>
                  <w:tcW w:w="9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3</w:t>
                  </w:r>
                </w:p>
              </w:tc>
              <w:tc>
                <w:tcPr>
                  <w:tcW w:w="92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</w:t>
                  </w:r>
                </w:p>
              </w:tc>
              <w:tc>
                <w:tcPr>
                  <w:tcW w:w="210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Рост числа социально-ориентированных некоммерческих организаций</w:t>
                  </w:r>
                </w:p>
              </w:tc>
              <w:tc>
                <w:tcPr>
                  <w:tcW w:w="192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А.Б. Пронин – первый заместитель главы Инсарского муниципального района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6.2</w:t>
                  </w:r>
                </w:p>
              </w:tc>
              <w:tc>
                <w:tcPr>
                  <w:tcW w:w="284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Оказание поддержки социально ориентированным некоммерческим организациям</w:t>
                  </w:r>
                </w:p>
              </w:tc>
              <w:tc>
                <w:tcPr>
                  <w:tcW w:w="242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Количество СОНКО, получивших в отчетном году финансовую поддержку из местного бюджета, ед.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2019-2021 гг.</w:t>
                  </w:r>
                </w:p>
              </w:tc>
              <w:tc>
                <w:tcPr>
                  <w:tcW w:w="126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81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9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92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210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Развитие социально-ориентированных некоммерческих организаций</w:t>
                  </w:r>
                </w:p>
              </w:tc>
              <w:tc>
                <w:tcPr>
                  <w:tcW w:w="192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А.П. Синичкин – заместитель главы, начальник Финансового управления администрации Инсарского муниципального района</w:t>
                  </w:r>
                </w:p>
              </w:tc>
            </w:tr>
          </w:tbl>
          <w:p w:rsidR="007148BE" w:rsidRPr="00DF1D0A" w:rsidRDefault="007148BE" w:rsidP="00B21ECE">
            <w:pPr>
              <w:jc w:val="center"/>
              <w:rPr>
                <w:b/>
                <w:sz w:val="22"/>
                <w:szCs w:val="24"/>
              </w:rPr>
            </w:pPr>
          </w:p>
          <w:p w:rsidR="007148BE" w:rsidRPr="00DF1D0A" w:rsidRDefault="007148BE" w:rsidP="00B21ECE">
            <w:pPr>
              <w:keepNext/>
              <w:jc w:val="center"/>
              <w:rPr>
                <w:b/>
                <w:sz w:val="24"/>
                <w:szCs w:val="28"/>
              </w:rPr>
            </w:pPr>
            <w:r w:rsidRPr="00DF1D0A">
              <w:rPr>
                <w:b/>
                <w:sz w:val="24"/>
                <w:szCs w:val="28"/>
              </w:rPr>
              <w:t>7. Мероприятия, направленные на стимулирование новых предпринимательских инициатив за счет проведения образовательных мероприятий, обеспечивающих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      </w:r>
          </w:p>
          <w:p w:rsidR="007148BE" w:rsidRPr="00DF1D0A" w:rsidRDefault="007148BE" w:rsidP="00B21ECE">
            <w:pPr>
              <w:keepNext/>
              <w:rPr>
                <w:b/>
                <w:sz w:val="22"/>
                <w:szCs w:val="24"/>
              </w:rPr>
            </w:pPr>
          </w:p>
          <w:tbl>
            <w:tblPr>
              <w:tblW w:w="153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8" w:type="dxa"/>
              </w:tblCellMar>
              <w:tblLook w:val="04A0"/>
            </w:tblPr>
            <w:tblGrid>
              <w:gridCol w:w="701"/>
              <w:gridCol w:w="2805"/>
              <w:gridCol w:w="2446"/>
              <w:gridCol w:w="1373"/>
              <w:gridCol w:w="1255"/>
              <w:gridCol w:w="778"/>
              <w:gridCol w:w="859"/>
              <w:gridCol w:w="861"/>
              <w:gridCol w:w="2446"/>
              <w:gridCol w:w="1780"/>
            </w:tblGrid>
            <w:tr w:rsidR="007148BE" w:rsidRPr="00DF1D0A" w:rsidTr="00B21ECE">
              <w:trPr>
                <w:trHeight w:val="420"/>
              </w:trPr>
              <w:tc>
                <w:tcPr>
                  <w:tcW w:w="70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№ п/п</w:t>
                  </w:r>
                </w:p>
              </w:tc>
              <w:tc>
                <w:tcPr>
                  <w:tcW w:w="2810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iCs/>
                      <w:sz w:val="22"/>
                      <w:szCs w:val="24"/>
                    </w:rPr>
                  </w:pPr>
                  <w:r w:rsidRPr="00DF1D0A">
                    <w:rPr>
                      <w:iCs/>
                      <w:sz w:val="22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48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Наименование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Срок реализации 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255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Базовое значение ключевого (целевого) показателя в 2018 г.</w:t>
                  </w:r>
                </w:p>
              </w:tc>
              <w:tc>
                <w:tcPr>
                  <w:tcW w:w="2503" w:type="dxa"/>
                  <w:gridSpan w:val="3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448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Результат</w:t>
                  </w:r>
                </w:p>
              </w:tc>
              <w:tc>
                <w:tcPr>
                  <w:tcW w:w="1765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Ответственные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исполнители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810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448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255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77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86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2020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86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2021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2448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765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1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281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</w:t>
                  </w:r>
                </w:p>
              </w:tc>
              <w:tc>
                <w:tcPr>
                  <w:tcW w:w="244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</w:t>
                  </w:r>
                </w:p>
              </w:tc>
              <w:tc>
                <w:tcPr>
                  <w:tcW w:w="77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6</w:t>
                  </w:r>
                </w:p>
              </w:tc>
              <w:tc>
                <w:tcPr>
                  <w:tcW w:w="86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7</w:t>
                  </w:r>
                </w:p>
              </w:tc>
              <w:tc>
                <w:tcPr>
                  <w:tcW w:w="86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8</w:t>
                  </w:r>
                </w:p>
              </w:tc>
              <w:tc>
                <w:tcPr>
                  <w:tcW w:w="244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9</w:t>
                  </w:r>
                </w:p>
              </w:tc>
              <w:tc>
                <w:tcPr>
                  <w:tcW w:w="176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10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1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>7.1.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81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Оказание информационной и консультативной поддержки начинающим предпринимателям, организация совещаний, круглых столов по вопросам развития предпринимательства </w:t>
                  </w:r>
                </w:p>
              </w:tc>
              <w:tc>
                <w:tcPr>
                  <w:tcW w:w="244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Число субъектов малого и среднего предпринимательства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2019-2021 гг.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205</w:t>
                  </w:r>
                </w:p>
              </w:tc>
              <w:tc>
                <w:tcPr>
                  <w:tcW w:w="77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206</w:t>
                  </w:r>
                </w:p>
              </w:tc>
              <w:tc>
                <w:tcPr>
                  <w:tcW w:w="86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209</w:t>
                  </w:r>
                </w:p>
              </w:tc>
              <w:tc>
                <w:tcPr>
                  <w:tcW w:w="86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211</w:t>
                  </w:r>
                </w:p>
              </w:tc>
              <w:tc>
                <w:tcPr>
                  <w:tcW w:w="244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Рост числа субъектов малого и среднего предпринимательства</w:t>
                  </w:r>
                </w:p>
              </w:tc>
              <w:tc>
                <w:tcPr>
                  <w:tcW w:w="176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Г.В. Красникова – начальник экономического управления администрации Инсарского муниципального района</w:t>
                  </w:r>
                </w:p>
              </w:tc>
            </w:tr>
          </w:tbl>
          <w:p w:rsidR="007148BE" w:rsidRPr="00DF1D0A" w:rsidRDefault="007148BE" w:rsidP="00B21ECE">
            <w:pPr>
              <w:jc w:val="center"/>
              <w:rPr>
                <w:b/>
                <w:sz w:val="22"/>
                <w:szCs w:val="24"/>
              </w:rPr>
            </w:pPr>
          </w:p>
          <w:p w:rsidR="007148BE" w:rsidRPr="00DF1D0A" w:rsidRDefault="007148BE" w:rsidP="00B21ECE">
            <w:pPr>
              <w:jc w:val="center"/>
              <w:rPr>
                <w:sz w:val="24"/>
                <w:szCs w:val="28"/>
              </w:rPr>
            </w:pPr>
            <w:r w:rsidRPr="00DF1D0A">
              <w:rPr>
                <w:b/>
                <w:sz w:val="24"/>
                <w:szCs w:val="28"/>
              </w:rPr>
              <w:t xml:space="preserve">8. Мероприятия, направленные на развитие механизмов поддержки технического и научно-технического творчества детей и молодежи, обучения их правовой, технологической грамотности и основам цифровой экономики, в том числе в рамках стационарных загородных лагерей с соответствующим специализированным уклоном, а также на повышение их информированности о потенциальных возможностях саморазвития, обеспечения поддержки научной, творческой и предпринимательской активности </w:t>
            </w:r>
          </w:p>
          <w:p w:rsidR="007148BE" w:rsidRPr="00DF1D0A" w:rsidRDefault="007148BE" w:rsidP="00B21ECE">
            <w:pPr>
              <w:keepNext/>
              <w:rPr>
                <w:b/>
                <w:sz w:val="22"/>
                <w:szCs w:val="24"/>
              </w:rPr>
            </w:pPr>
          </w:p>
          <w:tbl>
            <w:tblPr>
              <w:tblW w:w="153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8" w:type="dxa"/>
              </w:tblCellMar>
              <w:tblLook w:val="04A0"/>
            </w:tblPr>
            <w:tblGrid>
              <w:gridCol w:w="704"/>
              <w:gridCol w:w="2834"/>
              <w:gridCol w:w="2392"/>
              <w:gridCol w:w="1374"/>
              <w:gridCol w:w="1321"/>
              <w:gridCol w:w="819"/>
              <w:gridCol w:w="935"/>
              <w:gridCol w:w="938"/>
              <w:gridCol w:w="1957"/>
              <w:gridCol w:w="2030"/>
            </w:tblGrid>
            <w:tr w:rsidR="007148BE" w:rsidRPr="00DF1D0A" w:rsidTr="00B21ECE">
              <w:trPr>
                <w:trHeight w:val="420"/>
              </w:trPr>
              <w:tc>
                <w:tcPr>
                  <w:tcW w:w="70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№ п/п</w:t>
                  </w:r>
                </w:p>
              </w:tc>
              <w:tc>
                <w:tcPr>
                  <w:tcW w:w="2834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iCs/>
                      <w:sz w:val="22"/>
                      <w:szCs w:val="24"/>
                    </w:rPr>
                  </w:pPr>
                  <w:r w:rsidRPr="00DF1D0A">
                    <w:rPr>
                      <w:iCs/>
                      <w:sz w:val="22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392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Наименование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Срок реализации 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21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692" w:type="dxa"/>
                  <w:gridSpan w:val="3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57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Результат</w:t>
                  </w:r>
                </w:p>
              </w:tc>
              <w:tc>
                <w:tcPr>
                  <w:tcW w:w="2030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Ответственные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исполнители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834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392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21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81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93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2020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93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2021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1957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030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283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</w:t>
                  </w:r>
                </w:p>
              </w:tc>
              <w:tc>
                <w:tcPr>
                  <w:tcW w:w="239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</w:t>
                  </w:r>
                </w:p>
              </w:tc>
              <w:tc>
                <w:tcPr>
                  <w:tcW w:w="13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</w:t>
                  </w:r>
                </w:p>
              </w:tc>
              <w:tc>
                <w:tcPr>
                  <w:tcW w:w="81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6</w:t>
                  </w:r>
                </w:p>
              </w:tc>
              <w:tc>
                <w:tcPr>
                  <w:tcW w:w="93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7</w:t>
                  </w:r>
                </w:p>
              </w:tc>
              <w:tc>
                <w:tcPr>
                  <w:tcW w:w="93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8</w:t>
                  </w:r>
                </w:p>
              </w:tc>
              <w:tc>
                <w:tcPr>
                  <w:tcW w:w="1957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9</w:t>
                  </w:r>
                </w:p>
              </w:tc>
              <w:tc>
                <w:tcPr>
                  <w:tcW w:w="203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10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8.1</w:t>
                  </w:r>
                </w:p>
              </w:tc>
              <w:tc>
                <w:tcPr>
                  <w:tcW w:w="283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Функционирование кружков технической направленности на базе учреждений дошкольного и дополнительного образования</w:t>
                  </w:r>
                </w:p>
              </w:tc>
              <w:tc>
                <w:tcPr>
                  <w:tcW w:w="239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Количество кружков технической направленности, ед.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2019-2021 гг.</w:t>
                  </w:r>
                </w:p>
              </w:tc>
              <w:tc>
                <w:tcPr>
                  <w:tcW w:w="13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</w:t>
                  </w:r>
                </w:p>
              </w:tc>
              <w:tc>
                <w:tcPr>
                  <w:tcW w:w="81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3</w:t>
                  </w:r>
                </w:p>
              </w:tc>
              <w:tc>
                <w:tcPr>
                  <w:tcW w:w="93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3</w:t>
                  </w:r>
                </w:p>
              </w:tc>
              <w:tc>
                <w:tcPr>
                  <w:tcW w:w="93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3</w:t>
                  </w:r>
                </w:p>
              </w:tc>
              <w:tc>
                <w:tcPr>
                  <w:tcW w:w="1957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Развитие механизмов поддержки технического творчества детей</w:t>
                  </w:r>
                </w:p>
              </w:tc>
              <w:tc>
                <w:tcPr>
                  <w:tcW w:w="203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Р.В. Долотказин – начальник управления по социальной работе администрации Инсарского муниципального района</w:t>
                  </w:r>
                </w:p>
              </w:tc>
            </w:tr>
          </w:tbl>
          <w:p w:rsidR="007148BE" w:rsidRPr="00DF1D0A" w:rsidRDefault="007148BE" w:rsidP="00B21ECE">
            <w:pPr>
              <w:rPr>
                <w:b/>
                <w:sz w:val="22"/>
                <w:szCs w:val="24"/>
              </w:rPr>
            </w:pPr>
          </w:p>
          <w:p w:rsidR="007148BE" w:rsidRPr="00DF1D0A" w:rsidRDefault="007148BE" w:rsidP="007148BE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8"/>
              </w:rPr>
            </w:pPr>
            <w:r w:rsidRPr="00DF1D0A">
              <w:rPr>
                <w:b/>
                <w:sz w:val="24"/>
                <w:szCs w:val="28"/>
              </w:rPr>
              <w:t>Мероприятия, направленные на выявление одаренных детей и молодежи, развитие их талантов и способностей, в том числе с использованием механизмов наставничества и дистанционного обучения в электронной форме, а также социальную поддержку молодых специалистов в различных сферах экономической деятельности</w:t>
            </w:r>
          </w:p>
          <w:p w:rsidR="007148BE" w:rsidRPr="00DF1D0A" w:rsidRDefault="007148BE" w:rsidP="00B21ECE">
            <w:pPr>
              <w:ind w:left="720"/>
              <w:rPr>
                <w:b/>
                <w:sz w:val="22"/>
                <w:szCs w:val="24"/>
              </w:rPr>
            </w:pPr>
          </w:p>
          <w:tbl>
            <w:tblPr>
              <w:tblW w:w="153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8" w:type="dxa"/>
              </w:tblCellMar>
              <w:tblLook w:val="04A0"/>
            </w:tblPr>
            <w:tblGrid>
              <w:gridCol w:w="708"/>
              <w:gridCol w:w="2921"/>
              <w:gridCol w:w="2422"/>
              <w:gridCol w:w="1374"/>
              <w:gridCol w:w="1321"/>
              <w:gridCol w:w="820"/>
              <w:gridCol w:w="935"/>
              <w:gridCol w:w="937"/>
              <w:gridCol w:w="1943"/>
              <w:gridCol w:w="1923"/>
            </w:tblGrid>
            <w:tr w:rsidR="007148BE" w:rsidRPr="00DF1D0A" w:rsidTr="00B21ECE">
              <w:trPr>
                <w:trHeight w:val="420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№ п/п</w:t>
                  </w:r>
                </w:p>
              </w:tc>
              <w:tc>
                <w:tcPr>
                  <w:tcW w:w="2921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iCs/>
                      <w:sz w:val="22"/>
                      <w:szCs w:val="24"/>
                    </w:rPr>
                  </w:pPr>
                  <w:r w:rsidRPr="00DF1D0A">
                    <w:rPr>
                      <w:iCs/>
                      <w:sz w:val="22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22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Наименование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ключевых (целевых) </w:t>
                  </w:r>
                  <w:r w:rsidRPr="00DF1D0A">
                    <w:rPr>
                      <w:sz w:val="22"/>
                      <w:szCs w:val="24"/>
                    </w:rPr>
                    <w:lastRenderedPageBreak/>
                    <w:t>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 xml:space="preserve">Срок реализации 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21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 xml:space="preserve">Базовое значение </w:t>
                  </w:r>
                  <w:r w:rsidRPr="00DF1D0A">
                    <w:rPr>
                      <w:sz w:val="22"/>
                      <w:szCs w:val="24"/>
                    </w:rPr>
                    <w:lastRenderedPageBreak/>
                    <w:t>ключевого (целевого) показателя в 2018 г.</w:t>
                  </w:r>
                </w:p>
              </w:tc>
              <w:tc>
                <w:tcPr>
                  <w:tcW w:w="2692" w:type="dxa"/>
                  <w:gridSpan w:val="3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>Значения ключевых (целевых) показателей</w:t>
                  </w:r>
                </w:p>
              </w:tc>
              <w:tc>
                <w:tcPr>
                  <w:tcW w:w="1943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Результат</w:t>
                  </w:r>
                </w:p>
              </w:tc>
              <w:tc>
                <w:tcPr>
                  <w:tcW w:w="1923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Ответственные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исполнители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921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422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21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82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93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2020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2021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1943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923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29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</w:t>
                  </w:r>
                </w:p>
              </w:tc>
              <w:tc>
                <w:tcPr>
                  <w:tcW w:w="242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</w:t>
                  </w:r>
                </w:p>
              </w:tc>
              <w:tc>
                <w:tcPr>
                  <w:tcW w:w="13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</w:t>
                  </w:r>
                </w:p>
              </w:tc>
              <w:tc>
                <w:tcPr>
                  <w:tcW w:w="82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6</w:t>
                  </w:r>
                </w:p>
              </w:tc>
              <w:tc>
                <w:tcPr>
                  <w:tcW w:w="93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7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8</w:t>
                  </w:r>
                </w:p>
              </w:tc>
              <w:tc>
                <w:tcPr>
                  <w:tcW w:w="194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9</w:t>
                  </w:r>
                </w:p>
              </w:tc>
              <w:tc>
                <w:tcPr>
                  <w:tcW w:w="192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10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9.1.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9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Организация муниципального этапа конкурса «Ученик года» и участие учащихся в республиканском  конкурсе «Ученик года»</w:t>
                  </w:r>
                </w:p>
              </w:tc>
              <w:tc>
                <w:tcPr>
                  <w:tcW w:w="242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Удельный вес обучающихся по программам общего и дополнительного образования, участвующих в олимпиадах и конкурсах различного уровня, в общей численности обучающихся по программам общего образования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2019-2021 гг.</w:t>
                  </w:r>
                </w:p>
              </w:tc>
              <w:tc>
                <w:tcPr>
                  <w:tcW w:w="13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46</w:t>
                  </w:r>
                </w:p>
              </w:tc>
              <w:tc>
                <w:tcPr>
                  <w:tcW w:w="82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47</w:t>
                  </w:r>
                </w:p>
              </w:tc>
              <w:tc>
                <w:tcPr>
                  <w:tcW w:w="93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47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48</w:t>
                  </w:r>
                </w:p>
              </w:tc>
              <w:tc>
                <w:tcPr>
                  <w:tcW w:w="194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Выявление одаренных детей и молодежи, развитие их талантов и способностей</w:t>
                  </w:r>
                </w:p>
              </w:tc>
              <w:tc>
                <w:tcPr>
                  <w:tcW w:w="192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А.Б. Пронин – первый заместитель главы Инсарского муниципального района,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  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Р.В. Долотказин – начальник управления по социальной работе администрации Инсарского муниципального района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9.2</w:t>
                  </w:r>
                </w:p>
              </w:tc>
              <w:tc>
                <w:tcPr>
                  <w:tcW w:w="29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Ежегодные выплаты премий главы администрации Инсарского муниципального района по поддержке талантливой молодежи</w:t>
                  </w:r>
                </w:p>
              </w:tc>
              <w:tc>
                <w:tcPr>
                  <w:tcW w:w="242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Количество получивших премию главы Инсарского муниципального района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2019-2021 гг.</w:t>
                  </w:r>
                </w:p>
              </w:tc>
              <w:tc>
                <w:tcPr>
                  <w:tcW w:w="13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</w:t>
                  </w:r>
                </w:p>
              </w:tc>
              <w:tc>
                <w:tcPr>
                  <w:tcW w:w="82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</w:t>
                  </w:r>
                </w:p>
              </w:tc>
              <w:tc>
                <w:tcPr>
                  <w:tcW w:w="93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</w:t>
                  </w:r>
                </w:p>
              </w:tc>
              <w:tc>
                <w:tcPr>
                  <w:tcW w:w="194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Стимулирование и целевая поддержка талантливой молодежи</w:t>
                  </w:r>
                </w:p>
              </w:tc>
              <w:tc>
                <w:tcPr>
                  <w:tcW w:w="192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А.Б. Пронин – первый заместитель главы Инсарского муниципального района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9.3</w:t>
                  </w:r>
                </w:p>
              </w:tc>
              <w:tc>
                <w:tcPr>
                  <w:tcW w:w="29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Целевая поддержка участия детей в международных, всероссийских, зональных, республиканских спортивных мероприятиях</w:t>
                  </w:r>
                </w:p>
              </w:tc>
              <w:tc>
                <w:tcPr>
                  <w:tcW w:w="242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Удельный вес обучающихся по программам общего и дополнительного образования, участвующих в олимпиадах и конкурсах различного уровня, в общей численности </w:t>
                  </w:r>
                  <w:r w:rsidRPr="00DF1D0A">
                    <w:rPr>
                      <w:sz w:val="22"/>
                      <w:szCs w:val="24"/>
                    </w:rPr>
                    <w:lastRenderedPageBreak/>
                    <w:t>обучающихся по программам общего образования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>2019-2021 гг.</w:t>
                  </w:r>
                </w:p>
              </w:tc>
              <w:tc>
                <w:tcPr>
                  <w:tcW w:w="13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46</w:t>
                  </w:r>
                </w:p>
              </w:tc>
              <w:tc>
                <w:tcPr>
                  <w:tcW w:w="82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47</w:t>
                  </w:r>
                </w:p>
              </w:tc>
              <w:tc>
                <w:tcPr>
                  <w:tcW w:w="93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47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48</w:t>
                  </w:r>
                </w:p>
              </w:tc>
              <w:tc>
                <w:tcPr>
                  <w:tcW w:w="194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Выявление одаренных детей и молодежи, развитие их талантов и способностей</w:t>
                  </w:r>
                </w:p>
              </w:tc>
              <w:tc>
                <w:tcPr>
                  <w:tcW w:w="192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А.Б. Пронин – первый заместитель главы Инсарского муниципального района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>9.4</w:t>
                  </w:r>
                </w:p>
              </w:tc>
              <w:tc>
                <w:tcPr>
                  <w:tcW w:w="29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Стимулирование, обучение и закрепление молодых специалистов в сельскохозяйственном производстве</w:t>
                  </w:r>
                </w:p>
              </w:tc>
              <w:tc>
                <w:tcPr>
                  <w:tcW w:w="242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Количество получивших пособия и подъемные молодых специалистов, чел.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2019-2021 гг.</w:t>
                  </w:r>
                </w:p>
              </w:tc>
              <w:tc>
                <w:tcPr>
                  <w:tcW w:w="13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31</w:t>
                  </w:r>
                </w:p>
              </w:tc>
              <w:tc>
                <w:tcPr>
                  <w:tcW w:w="82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31</w:t>
                  </w:r>
                </w:p>
              </w:tc>
              <w:tc>
                <w:tcPr>
                  <w:tcW w:w="93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37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44</w:t>
                  </w:r>
                </w:p>
              </w:tc>
              <w:tc>
                <w:tcPr>
                  <w:tcW w:w="194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Поддержка и развитие кадрового потенциала АПК </w:t>
                  </w:r>
                </w:p>
              </w:tc>
              <w:tc>
                <w:tcPr>
                  <w:tcW w:w="192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А.А. Спирин – заместитель главы, начальник управления по работе с отраслями АПК и ЛПХ граждан администрации Инсарского муниципального района</w:t>
                  </w:r>
                </w:p>
              </w:tc>
            </w:tr>
          </w:tbl>
          <w:p w:rsidR="007148BE" w:rsidRPr="00DF1D0A" w:rsidRDefault="007148BE" w:rsidP="00B21ECE">
            <w:pPr>
              <w:jc w:val="center"/>
              <w:rPr>
                <w:b/>
                <w:sz w:val="22"/>
                <w:szCs w:val="24"/>
              </w:rPr>
            </w:pPr>
          </w:p>
          <w:p w:rsidR="007148BE" w:rsidRPr="00DF1D0A" w:rsidRDefault="007148BE" w:rsidP="00B21ECE">
            <w:pPr>
              <w:jc w:val="center"/>
              <w:rPr>
                <w:b/>
                <w:sz w:val="24"/>
                <w:szCs w:val="28"/>
              </w:rPr>
            </w:pPr>
            <w:r w:rsidRPr="00DF1D0A">
              <w:rPr>
                <w:b/>
                <w:sz w:val="24"/>
                <w:szCs w:val="28"/>
              </w:rPr>
              <w:t>10. На обеспечение равных условий доступа к информации о государственном имуществе РМ и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 и муниципальной собственности, путем размещения указанной информации на официальном сайте РФ в сети «Интернет» для размещения информации о проведении торгов (</w:t>
            </w:r>
            <w:r w:rsidRPr="00DF1D0A">
              <w:rPr>
                <w:b/>
                <w:sz w:val="24"/>
                <w:szCs w:val="28"/>
                <w:lang w:val="en-US"/>
              </w:rPr>
              <w:t>www</w:t>
            </w:r>
            <w:r w:rsidRPr="00DF1D0A">
              <w:rPr>
                <w:b/>
                <w:sz w:val="24"/>
                <w:szCs w:val="28"/>
              </w:rPr>
              <w:t>.</w:t>
            </w:r>
            <w:r w:rsidRPr="00DF1D0A">
              <w:rPr>
                <w:b/>
                <w:sz w:val="24"/>
                <w:szCs w:val="28"/>
                <w:lang w:val="en-US"/>
              </w:rPr>
              <w:t>torgi</w:t>
            </w:r>
            <w:r w:rsidRPr="00DF1D0A">
              <w:rPr>
                <w:b/>
                <w:sz w:val="24"/>
                <w:szCs w:val="28"/>
              </w:rPr>
              <w:t>.</w:t>
            </w:r>
            <w:r w:rsidRPr="00DF1D0A">
              <w:rPr>
                <w:b/>
                <w:sz w:val="24"/>
                <w:szCs w:val="28"/>
                <w:lang w:val="en-US"/>
              </w:rPr>
              <w:t>gov</w:t>
            </w:r>
            <w:r w:rsidRPr="00DF1D0A">
              <w:rPr>
                <w:b/>
                <w:sz w:val="24"/>
                <w:szCs w:val="28"/>
              </w:rPr>
              <w:t>.</w:t>
            </w:r>
            <w:r w:rsidRPr="00DF1D0A">
              <w:rPr>
                <w:b/>
                <w:sz w:val="24"/>
                <w:szCs w:val="28"/>
                <w:lang w:val="en-US"/>
              </w:rPr>
              <w:t>ru</w:t>
            </w:r>
            <w:r w:rsidRPr="00DF1D0A">
              <w:rPr>
                <w:b/>
                <w:sz w:val="24"/>
                <w:szCs w:val="28"/>
              </w:rPr>
              <w:t>) и на официальном сайте уполномоченного органа в сети «Интернет»</w:t>
            </w:r>
          </w:p>
          <w:p w:rsidR="007148BE" w:rsidRPr="00DF1D0A" w:rsidRDefault="007148BE" w:rsidP="00B21ECE">
            <w:pPr>
              <w:keepNext/>
              <w:rPr>
                <w:b/>
                <w:sz w:val="22"/>
                <w:szCs w:val="24"/>
              </w:rPr>
            </w:pPr>
          </w:p>
          <w:tbl>
            <w:tblPr>
              <w:tblW w:w="153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8" w:type="dxa"/>
              </w:tblCellMar>
              <w:tblLook w:val="04A0"/>
            </w:tblPr>
            <w:tblGrid>
              <w:gridCol w:w="697"/>
              <w:gridCol w:w="2821"/>
              <w:gridCol w:w="2425"/>
              <w:gridCol w:w="1358"/>
              <w:gridCol w:w="1305"/>
              <w:gridCol w:w="800"/>
              <w:gridCol w:w="906"/>
              <w:gridCol w:w="907"/>
              <w:gridCol w:w="2261"/>
              <w:gridCol w:w="1824"/>
            </w:tblGrid>
            <w:tr w:rsidR="007148BE" w:rsidRPr="00DF1D0A" w:rsidTr="00B21ECE">
              <w:trPr>
                <w:trHeight w:val="420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№ п/п</w:t>
                  </w:r>
                </w:p>
              </w:tc>
              <w:tc>
                <w:tcPr>
                  <w:tcW w:w="2934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iCs/>
                      <w:sz w:val="22"/>
                      <w:szCs w:val="24"/>
                    </w:rPr>
                  </w:pPr>
                  <w:r w:rsidRPr="00DF1D0A">
                    <w:rPr>
                      <w:iCs/>
                      <w:sz w:val="22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58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Наименование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Срок реализации 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21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Базовое значение ключевого (целевого) показателя в 2018 г.</w:t>
                  </w:r>
                </w:p>
              </w:tc>
              <w:tc>
                <w:tcPr>
                  <w:tcW w:w="2750" w:type="dxa"/>
                  <w:gridSpan w:val="3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26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Результат</w:t>
                  </w:r>
                </w:p>
              </w:tc>
              <w:tc>
                <w:tcPr>
                  <w:tcW w:w="1833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Ответственные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исполнители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934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458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21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83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95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2020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96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2021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1926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833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293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</w:t>
                  </w:r>
                </w:p>
              </w:tc>
              <w:tc>
                <w:tcPr>
                  <w:tcW w:w="13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</w:t>
                  </w:r>
                </w:p>
              </w:tc>
              <w:tc>
                <w:tcPr>
                  <w:tcW w:w="83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6</w:t>
                  </w:r>
                </w:p>
              </w:tc>
              <w:tc>
                <w:tcPr>
                  <w:tcW w:w="95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7</w:t>
                  </w:r>
                </w:p>
              </w:tc>
              <w:tc>
                <w:tcPr>
                  <w:tcW w:w="96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8</w:t>
                  </w:r>
                </w:p>
              </w:tc>
              <w:tc>
                <w:tcPr>
                  <w:tcW w:w="1926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9</w:t>
                  </w:r>
                </w:p>
              </w:tc>
              <w:tc>
                <w:tcPr>
                  <w:tcW w:w="183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10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10.1.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93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Ведение перечня муниципального имущества, предназначенного для передачи во владение и (или) в пользование субъектам малого и среднего </w:t>
                  </w:r>
                  <w:r w:rsidRPr="00DF1D0A">
                    <w:rPr>
                      <w:sz w:val="22"/>
                      <w:szCs w:val="24"/>
                    </w:rPr>
                    <w:lastRenderedPageBreak/>
                    <w:t>предпринимательства и организациям, образующим инфраструктуру поддержки субъектов малого и среднего предпринимательства</w:t>
                  </w:r>
                </w:p>
              </w:tc>
              <w:tc>
                <w:tcPr>
                  <w:tcW w:w="245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 xml:space="preserve">Количество объектов имущества, включенных в перечень муниципального имущества, предусмотренный частью 4 статьи 18 </w:t>
                  </w:r>
                  <w:r w:rsidRPr="00DF1D0A">
                    <w:rPr>
                      <w:sz w:val="22"/>
                      <w:szCs w:val="24"/>
                    </w:rPr>
                    <w:lastRenderedPageBreak/>
                    <w:t xml:space="preserve">Федерального закона от 24.07.2007 г. №209-ФЗ «О развитии  малого и среднего предпринимательства в Российской Федерации», единиц 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>2019-2021 гг.</w:t>
                  </w:r>
                </w:p>
              </w:tc>
              <w:tc>
                <w:tcPr>
                  <w:tcW w:w="132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</w:t>
                  </w:r>
                </w:p>
              </w:tc>
              <w:tc>
                <w:tcPr>
                  <w:tcW w:w="83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</w:t>
                  </w:r>
                </w:p>
              </w:tc>
              <w:tc>
                <w:tcPr>
                  <w:tcW w:w="95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</w:t>
                  </w:r>
                </w:p>
              </w:tc>
              <w:tc>
                <w:tcPr>
                  <w:tcW w:w="96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</w:t>
                  </w:r>
                </w:p>
              </w:tc>
              <w:tc>
                <w:tcPr>
                  <w:tcW w:w="1926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Обеспечение условий равного доступа субъектов предпринимательства к муниципальным имущественным ресурсам</w:t>
                  </w:r>
                </w:p>
              </w:tc>
              <w:tc>
                <w:tcPr>
                  <w:tcW w:w="183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В.Н. Киреева – заместитель начальника, заведующая отделом по управлению муниципальным имуществом и </w:t>
                  </w:r>
                  <w:r w:rsidRPr="00DF1D0A">
                    <w:rPr>
                      <w:sz w:val="22"/>
                      <w:szCs w:val="24"/>
                    </w:rPr>
                    <w:lastRenderedPageBreak/>
                    <w:t xml:space="preserve">земельных отношений экономического управления администрации Инсарского муниципального района </w:t>
                  </w:r>
                </w:p>
              </w:tc>
            </w:tr>
          </w:tbl>
          <w:p w:rsidR="007148BE" w:rsidRPr="00DF1D0A" w:rsidRDefault="007148BE" w:rsidP="00B21ECE">
            <w:pPr>
              <w:rPr>
                <w:b/>
                <w:sz w:val="22"/>
                <w:szCs w:val="24"/>
              </w:rPr>
            </w:pPr>
          </w:p>
        </w:tc>
      </w:tr>
    </w:tbl>
    <w:p w:rsidR="007148BE" w:rsidRPr="00DF1D0A" w:rsidRDefault="007148BE" w:rsidP="007148BE">
      <w:pPr>
        <w:keepNext/>
        <w:jc w:val="center"/>
        <w:rPr>
          <w:b/>
          <w:sz w:val="24"/>
          <w:szCs w:val="28"/>
        </w:rPr>
      </w:pPr>
    </w:p>
    <w:tbl>
      <w:tblPr>
        <w:tblW w:w="15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8" w:type="dxa"/>
        </w:tblCellMar>
        <w:tblLook w:val="04A0"/>
      </w:tblPr>
      <w:tblGrid>
        <w:gridCol w:w="15540"/>
      </w:tblGrid>
      <w:tr w:rsidR="007148BE" w:rsidRPr="00DF1D0A" w:rsidTr="00B21ECE">
        <w:trPr>
          <w:trHeight w:val="6694"/>
        </w:trPr>
        <w:tc>
          <w:tcPr>
            <w:tcW w:w="1554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7148BE" w:rsidRPr="00DF1D0A" w:rsidRDefault="007148BE" w:rsidP="00B21ECE">
            <w:pPr>
              <w:rPr>
                <w:b/>
                <w:sz w:val="24"/>
                <w:szCs w:val="28"/>
              </w:rPr>
            </w:pPr>
          </w:p>
          <w:p w:rsidR="007148BE" w:rsidRPr="00DF1D0A" w:rsidRDefault="007148BE" w:rsidP="00B21ECE">
            <w:pPr>
              <w:jc w:val="center"/>
              <w:rPr>
                <w:b/>
                <w:sz w:val="24"/>
                <w:szCs w:val="28"/>
              </w:rPr>
            </w:pPr>
            <w:r w:rsidRPr="00DF1D0A">
              <w:rPr>
                <w:b/>
                <w:sz w:val="24"/>
                <w:szCs w:val="28"/>
              </w:rPr>
              <w:t>11. 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  <w:p w:rsidR="007148BE" w:rsidRPr="00DF1D0A" w:rsidRDefault="007148BE" w:rsidP="00B21ECE">
            <w:pPr>
              <w:keepNext/>
              <w:rPr>
                <w:b/>
                <w:sz w:val="24"/>
                <w:szCs w:val="28"/>
              </w:rPr>
            </w:pPr>
          </w:p>
          <w:tbl>
            <w:tblPr>
              <w:tblW w:w="153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8" w:type="dxa"/>
              </w:tblCellMar>
              <w:tblLook w:val="04A0"/>
            </w:tblPr>
            <w:tblGrid>
              <w:gridCol w:w="704"/>
              <w:gridCol w:w="2914"/>
              <w:gridCol w:w="2409"/>
              <w:gridCol w:w="1367"/>
              <w:gridCol w:w="1254"/>
              <w:gridCol w:w="818"/>
              <w:gridCol w:w="938"/>
              <w:gridCol w:w="940"/>
              <w:gridCol w:w="2140"/>
              <w:gridCol w:w="1820"/>
            </w:tblGrid>
            <w:tr w:rsidR="007148BE" w:rsidRPr="00DF1D0A" w:rsidTr="00B21ECE">
              <w:trPr>
                <w:trHeight w:val="420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№ п/п</w:t>
                  </w:r>
                </w:p>
              </w:tc>
              <w:tc>
                <w:tcPr>
                  <w:tcW w:w="2982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iCs/>
                      <w:sz w:val="22"/>
                      <w:szCs w:val="24"/>
                    </w:rPr>
                  </w:pPr>
                  <w:r w:rsidRPr="00DF1D0A">
                    <w:rPr>
                      <w:iCs/>
                      <w:sz w:val="22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59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Наименование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Срок реализации 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18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51" w:type="dxa"/>
                  <w:gridSpan w:val="3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27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Результат</w:t>
                  </w:r>
                </w:p>
              </w:tc>
              <w:tc>
                <w:tcPr>
                  <w:tcW w:w="1833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Ответственные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18"/>
                    </w:rPr>
                  </w:pPr>
                  <w:r w:rsidRPr="00DF1D0A">
                    <w:rPr>
                      <w:sz w:val="22"/>
                      <w:szCs w:val="24"/>
                    </w:rPr>
                    <w:t>исполнители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982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459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83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95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2020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96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2021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1927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833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298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</w:t>
                  </w:r>
                </w:p>
              </w:tc>
              <w:tc>
                <w:tcPr>
                  <w:tcW w:w="245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</w:t>
                  </w:r>
                </w:p>
              </w:tc>
              <w:tc>
                <w:tcPr>
                  <w:tcW w:w="83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6</w:t>
                  </w:r>
                </w:p>
              </w:tc>
              <w:tc>
                <w:tcPr>
                  <w:tcW w:w="95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7</w:t>
                  </w:r>
                </w:p>
              </w:tc>
              <w:tc>
                <w:tcPr>
                  <w:tcW w:w="96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8</w:t>
                  </w:r>
                </w:p>
              </w:tc>
              <w:tc>
                <w:tcPr>
                  <w:tcW w:w="1927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9</w:t>
                  </w:r>
                </w:p>
              </w:tc>
              <w:tc>
                <w:tcPr>
                  <w:tcW w:w="183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10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11.1.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98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Участие в семинар-совещаниях и обучающих тренингах, проводимых на республиканском уровне по вопросам развития конкуренции и антимонопольного законодательства</w:t>
                  </w:r>
                </w:p>
              </w:tc>
              <w:tc>
                <w:tcPr>
                  <w:tcW w:w="245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Число муниципальных служащих, направляемых ежегодно на тренинги по вопросам развития конкуренции, человек (не менее) 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2019-2021 гг.</w:t>
                  </w:r>
                </w:p>
              </w:tc>
              <w:tc>
                <w:tcPr>
                  <w:tcW w:w="127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83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95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96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1927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Качественный подход к решению поставленных перед муниципальными образованиями задач по вопросам организации деятельности в сфере содействия развитию конкуренции и созданию конкурентной среды на муниципальном уровне</w:t>
                  </w:r>
                </w:p>
              </w:tc>
              <w:tc>
                <w:tcPr>
                  <w:tcW w:w="183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11.2</w:t>
                  </w:r>
                </w:p>
              </w:tc>
              <w:tc>
                <w:tcPr>
                  <w:tcW w:w="298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Проведение обучающих мероприятий по содействию </w:t>
                  </w:r>
                  <w:r w:rsidRPr="00DF1D0A">
                    <w:rPr>
                      <w:sz w:val="22"/>
                      <w:szCs w:val="24"/>
                    </w:rPr>
                    <w:lastRenderedPageBreak/>
                    <w:t>развитию конкуренции в Инсарском муниципальном районе в соответствии со Стандартом развития конкуренции в субъектах Российской Федерации</w:t>
                  </w:r>
                </w:p>
              </w:tc>
              <w:tc>
                <w:tcPr>
                  <w:tcW w:w="245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 xml:space="preserve">Количество ежегодно проводимых </w:t>
                  </w:r>
                  <w:r w:rsidRPr="00DF1D0A">
                    <w:rPr>
                      <w:sz w:val="22"/>
                      <w:szCs w:val="24"/>
                    </w:rPr>
                    <w:lastRenderedPageBreak/>
                    <w:t>обучающих мероприятий, единиц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>2019-2021 гг.</w:t>
                  </w:r>
                </w:p>
              </w:tc>
              <w:tc>
                <w:tcPr>
                  <w:tcW w:w="1270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83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95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96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1927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Повышение информированности </w:t>
                  </w:r>
                  <w:r w:rsidRPr="00DF1D0A">
                    <w:rPr>
                      <w:sz w:val="22"/>
                      <w:szCs w:val="24"/>
                    </w:rPr>
                    <w:lastRenderedPageBreak/>
                    <w:t xml:space="preserve">и уровня знаний об основах государственной политики в области развития конкуренции и антимонопольного законодательства лиц, являющихся участниками деятельности в рамках развития конкуренции на муниципальном уровне  </w:t>
                  </w:r>
                </w:p>
              </w:tc>
              <w:tc>
                <w:tcPr>
                  <w:tcW w:w="183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</w:tr>
          </w:tbl>
          <w:p w:rsidR="007148BE" w:rsidRPr="00DF1D0A" w:rsidRDefault="007148BE" w:rsidP="00B21ECE">
            <w:pPr>
              <w:rPr>
                <w:b/>
                <w:sz w:val="24"/>
                <w:szCs w:val="28"/>
              </w:rPr>
            </w:pPr>
          </w:p>
          <w:p w:rsidR="007148BE" w:rsidRPr="00DF1D0A" w:rsidRDefault="007148BE" w:rsidP="00B21ECE">
            <w:pPr>
              <w:jc w:val="center"/>
              <w:rPr>
                <w:b/>
                <w:sz w:val="24"/>
                <w:szCs w:val="28"/>
              </w:rPr>
            </w:pPr>
            <w:r w:rsidRPr="00DF1D0A">
              <w:rPr>
                <w:b/>
                <w:sz w:val="24"/>
                <w:szCs w:val="28"/>
              </w:rPr>
              <w:t>12. Дополнительные мероприятия, направленные на развитие конкурентной среды</w:t>
            </w:r>
          </w:p>
          <w:p w:rsidR="007148BE" w:rsidRPr="00DF1D0A" w:rsidRDefault="007148BE" w:rsidP="00B21ECE">
            <w:pPr>
              <w:keepNext/>
              <w:rPr>
                <w:b/>
                <w:sz w:val="24"/>
                <w:szCs w:val="28"/>
              </w:rPr>
            </w:pPr>
          </w:p>
          <w:tbl>
            <w:tblPr>
              <w:tblW w:w="153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8" w:type="dxa"/>
              </w:tblCellMar>
              <w:tblLook w:val="04A0"/>
            </w:tblPr>
            <w:tblGrid>
              <w:gridCol w:w="660"/>
              <w:gridCol w:w="2738"/>
              <w:gridCol w:w="2419"/>
              <w:gridCol w:w="1374"/>
              <w:gridCol w:w="1261"/>
              <w:gridCol w:w="802"/>
              <w:gridCol w:w="905"/>
              <w:gridCol w:w="906"/>
              <w:gridCol w:w="2316"/>
              <w:gridCol w:w="1923"/>
            </w:tblGrid>
            <w:tr w:rsidR="007148BE" w:rsidRPr="00DF1D0A" w:rsidTr="00B21ECE">
              <w:trPr>
                <w:trHeight w:val="420"/>
              </w:trPr>
              <w:tc>
                <w:tcPr>
                  <w:tcW w:w="660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№ п/п</w:t>
                  </w:r>
                </w:p>
              </w:tc>
              <w:tc>
                <w:tcPr>
                  <w:tcW w:w="2738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iCs/>
                      <w:sz w:val="22"/>
                      <w:szCs w:val="24"/>
                    </w:rPr>
                  </w:pPr>
                  <w:r w:rsidRPr="00DF1D0A">
                    <w:rPr>
                      <w:iCs/>
                      <w:sz w:val="22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19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Наименование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Срок реализации 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261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18"/>
                    </w:rPr>
                    <w:t>Базовое значение ключевого (целевого) показателя в 2018 г.</w:t>
                  </w:r>
                </w:p>
              </w:tc>
              <w:tc>
                <w:tcPr>
                  <w:tcW w:w="2613" w:type="dxa"/>
                  <w:gridSpan w:val="3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316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Результат</w:t>
                  </w:r>
                </w:p>
              </w:tc>
              <w:tc>
                <w:tcPr>
                  <w:tcW w:w="1923" w:type="dxa"/>
                  <w:vMerge w:val="restart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Ответственные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18"/>
                    </w:rPr>
                  </w:pPr>
                  <w:r w:rsidRPr="00DF1D0A">
                    <w:rPr>
                      <w:sz w:val="22"/>
                      <w:szCs w:val="24"/>
                    </w:rPr>
                    <w:t>исполнители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660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738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2419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261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80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90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2020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906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2021</w:t>
                  </w:r>
                </w:p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Год</w:t>
                  </w:r>
                </w:p>
              </w:tc>
              <w:tc>
                <w:tcPr>
                  <w:tcW w:w="2316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  <w:tc>
                <w:tcPr>
                  <w:tcW w:w="1923" w:type="dxa"/>
                  <w:vMerge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660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273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</w:t>
                  </w:r>
                </w:p>
              </w:tc>
              <w:tc>
                <w:tcPr>
                  <w:tcW w:w="241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4</w:t>
                  </w:r>
                </w:p>
              </w:tc>
              <w:tc>
                <w:tcPr>
                  <w:tcW w:w="126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5</w:t>
                  </w:r>
                </w:p>
              </w:tc>
              <w:tc>
                <w:tcPr>
                  <w:tcW w:w="80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6</w:t>
                  </w:r>
                </w:p>
              </w:tc>
              <w:tc>
                <w:tcPr>
                  <w:tcW w:w="90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7</w:t>
                  </w:r>
                </w:p>
              </w:tc>
              <w:tc>
                <w:tcPr>
                  <w:tcW w:w="906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8</w:t>
                  </w:r>
                </w:p>
              </w:tc>
              <w:tc>
                <w:tcPr>
                  <w:tcW w:w="2316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9</w:t>
                  </w:r>
                </w:p>
              </w:tc>
              <w:tc>
                <w:tcPr>
                  <w:tcW w:w="192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10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660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12.1</w:t>
                  </w:r>
                </w:p>
              </w:tc>
              <w:tc>
                <w:tcPr>
                  <w:tcW w:w="273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Актуализация документов стратегического планирования (Стратегия развития, муниципальные программы и т.д.)</w:t>
                  </w:r>
                </w:p>
              </w:tc>
              <w:tc>
                <w:tcPr>
                  <w:tcW w:w="241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Доля актуализированных документов стратегического планирования на начало года, ед.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2019-2021 гг.</w:t>
                  </w:r>
                </w:p>
              </w:tc>
              <w:tc>
                <w:tcPr>
                  <w:tcW w:w="126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100</w:t>
                  </w:r>
                </w:p>
              </w:tc>
              <w:tc>
                <w:tcPr>
                  <w:tcW w:w="80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100</w:t>
                  </w:r>
                </w:p>
              </w:tc>
              <w:tc>
                <w:tcPr>
                  <w:tcW w:w="90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100</w:t>
                  </w:r>
                </w:p>
              </w:tc>
              <w:tc>
                <w:tcPr>
                  <w:tcW w:w="906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100</w:t>
                  </w:r>
                </w:p>
              </w:tc>
              <w:tc>
                <w:tcPr>
                  <w:tcW w:w="2316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Развитие конкурентной среды</w:t>
                  </w:r>
                </w:p>
              </w:tc>
              <w:tc>
                <w:tcPr>
                  <w:tcW w:w="192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Г.В. Красникова – начальник экономического управления администрации Инсарского муниципального района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660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12.2</w:t>
                  </w:r>
                </w:p>
              </w:tc>
              <w:tc>
                <w:tcPr>
                  <w:tcW w:w="273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Обеспечение правовой основы организации деятельности по созданию и развитию конкурентной среды в Инсарском </w:t>
                  </w:r>
                  <w:r w:rsidRPr="00DF1D0A">
                    <w:rPr>
                      <w:sz w:val="22"/>
                      <w:szCs w:val="24"/>
                    </w:rPr>
                    <w:lastRenderedPageBreak/>
                    <w:t>муниципальном районе</w:t>
                  </w:r>
                </w:p>
              </w:tc>
              <w:tc>
                <w:tcPr>
                  <w:tcW w:w="241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 xml:space="preserve">Наличие нормативно-правовой документации, закрепляющей основные принципы </w:t>
                  </w:r>
                  <w:r w:rsidRPr="00DF1D0A">
                    <w:rPr>
                      <w:sz w:val="22"/>
                      <w:szCs w:val="24"/>
                    </w:rPr>
                    <w:lastRenderedPageBreak/>
                    <w:t xml:space="preserve">работы по содействию развитию конкуренции и созданию конкурентной среды, да/нет 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>2019-2021 гг.</w:t>
                  </w:r>
                </w:p>
              </w:tc>
              <w:tc>
                <w:tcPr>
                  <w:tcW w:w="126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да</w:t>
                  </w:r>
                </w:p>
              </w:tc>
              <w:tc>
                <w:tcPr>
                  <w:tcW w:w="80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да</w:t>
                  </w:r>
                </w:p>
              </w:tc>
              <w:tc>
                <w:tcPr>
                  <w:tcW w:w="90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да</w:t>
                  </w:r>
                </w:p>
              </w:tc>
              <w:tc>
                <w:tcPr>
                  <w:tcW w:w="906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да</w:t>
                  </w:r>
                </w:p>
              </w:tc>
              <w:tc>
                <w:tcPr>
                  <w:tcW w:w="2316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Правовое обеспечение деятельности по развитию конкурентной среды</w:t>
                  </w:r>
                </w:p>
              </w:tc>
              <w:tc>
                <w:tcPr>
                  <w:tcW w:w="192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 xml:space="preserve">Г.В. Красникова – начальник экономического управления администрации </w:t>
                  </w:r>
                  <w:r w:rsidRPr="00DF1D0A">
                    <w:rPr>
                      <w:sz w:val="22"/>
                      <w:szCs w:val="24"/>
                    </w:rPr>
                    <w:lastRenderedPageBreak/>
                    <w:t>Инсарского муниципального района</w:t>
                  </w:r>
                </w:p>
              </w:tc>
            </w:tr>
            <w:tr w:rsidR="007148BE" w:rsidRPr="00DF1D0A" w:rsidTr="00B21ECE">
              <w:trPr>
                <w:trHeight w:val="420"/>
              </w:trPr>
              <w:tc>
                <w:tcPr>
                  <w:tcW w:w="660" w:type="dxa"/>
                  <w:shd w:val="clear" w:color="auto" w:fill="auto"/>
                  <w:tcMar>
                    <w:left w:w="98" w:type="dxa"/>
                  </w:tcMar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lastRenderedPageBreak/>
                    <w:t>12.3</w:t>
                  </w:r>
                </w:p>
              </w:tc>
              <w:tc>
                <w:tcPr>
                  <w:tcW w:w="2738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Размещение информации о деятельности по содействию развитию конкуренции для общего сведения в средствах массовой информации</w:t>
                  </w:r>
                </w:p>
              </w:tc>
              <w:tc>
                <w:tcPr>
                  <w:tcW w:w="2419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Уровень удовлетворенности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администрацией района, % (не менее)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2019-2021 гг.</w:t>
                  </w:r>
                </w:p>
              </w:tc>
              <w:tc>
                <w:tcPr>
                  <w:tcW w:w="1261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87</w:t>
                  </w:r>
                </w:p>
              </w:tc>
              <w:tc>
                <w:tcPr>
                  <w:tcW w:w="802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75</w:t>
                  </w:r>
                </w:p>
              </w:tc>
              <w:tc>
                <w:tcPr>
                  <w:tcW w:w="905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75</w:t>
                  </w:r>
                </w:p>
              </w:tc>
              <w:tc>
                <w:tcPr>
                  <w:tcW w:w="906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75</w:t>
                  </w:r>
                </w:p>
              </w:tc>
              <w:tc>
                <w:tcPr>
                  <w:tcW w:w="2316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Обеспечение прозрачности и открытости деятельности ОМСУ, повышение информированности и осведомленности населения</w:t>
                  </w:r>
                </w:p>
              </w:tc>
              <w:tc>
                <w:tcPr>
                  <w:tcW w:w="1923" w:type="dxa"/>
                  <w:shd w:val="clear" w:color="auto" w:fill="auto"/>
                </w:tcPr>
                <w:p w:rsidR="007148BE" w:rsidRPr="00DF1D0A" w:rsidRDefault="007148BE" w:rsidP="00B21ECE">
                  <w:pPr>
                    <w:jc w:val="center"/>
                    <w:rPr>
                      <w:sz w:val="22"/>
                      <w:szCs w:val="24"/>
                    </w:rPr>
                  </w:pPr>
                  <w:r w:rsidRPr="00DF1D0A">
                    <w:rPr>
                      <w:sz w:val="22"/>
                      <w:szCs w:val="24"/>
                    </w:rPr>
                    <w:t>Г.В. Красникова – начальник экономического управления администрации Инсарского муниципального района</w:t>
                  </w:r>
                </w:p>
              </w:tc>
            </w:tr>
          </w:tbl>
          <w:p w:rsidR="007148BE" w:rsidRPr="00DF1D0A" w:rsidRDefault="007148BE" w:rsidP="00B21ECE">
            <w:pPr>
              <w:rPr>
                <w:b/>
                <w:sz w:val="24"/>
                <w:szCs w:val="28"/>
              </w:rPr>
            </w:pPr>
          </w:p>
        </w:tc>
      </w:tr>
    </w:tbl>
    <w:p w:rsidR="007148BE" w:rsidRPr="00DF1D0A" w:rsidRDefault="007148BE" w:rsidP="007148BE">
      <w:pPr>
        <w:pStyle w:val="a4"/>
        <w:keepNext/>
        <w:widowControl/>
        <w:numPr>
          <w:ilvl w:val="0"/>
          <w:numId w:val="2"/>
        </w:numPr>
        <w:autoSpaceDE/>
        <w:autoSpaceDN/>
        <w:adjustRightInd/>
        <w:jc w:val="center"/>
        <w:rPr>
          <w:rFonts w:ascii="Times New Roman CYR" w:hAnsi="Times New Roman CYR"/>
          <w:b/>
          <w:sz w:val="24"/>
          <w:szCs w:val="28"/>
        </w:rPr>
      </w:pPr>
      <w:r w:rsidRPr="00DF1D0A">
        <w:rPr>
          <w:b/>
          <w:sz w:val="24"/>
          <w:szCs w:val="28"/>
        </w:rPr>
        <w:lastRenderedPageBreak/>
        <w:t>Реализация Национального плана развития конкуренции в Российской Федерации по Республике Мордовия</w:t>
      </w:r>
    </w:p>
    <w:p w:rsidR="007148BE" w:rsidRPr="00DF1D0A" w:rsidRDefault="007148BE" w:rsidP="007148BE">
      <w:pPr>
        <w:keepNext/>
        <w:jc w:val="center"/>
        <w:rPr>
          <w:b/>
          <w:sz w:val="24"/>
          <w:szCs w:val="28"/>
        </w:rPr>
      </w:pPr>
      <w:r w:rsidRPr="00DF1D0A">
        <w:rPr>
          <w:b/>
          <w:sz w:val="24"/>
          <w:szCs w:val="28"/>
        </w:rPr>
        <w:t>на 2018 - 2020 годы</w:t>
      </w:r>
    </w:p>
    <w:p w:rsidR="007148BE" w:rsidRPr="00DF1D0A" w:rsidRDefault="007148BE" w:rsidP="007148BE">
      <w:pPr>
        <w:keepNext/>
        <w:jc w:val="center"/>
        <w:rPr>
          <w:rFonts w:ascii="Times New Roman CYR" w:hAnsi="Times New Roman CYR"/>
          <w:b/>
          <w:sz w:val="24"/>
          <w:szCs w:val="28"/>
        </w:rPr>
      </w:pPr>
    </w:p>
    <w:p w:rsidR="007148BE" w:rsidRPr="00DF1D0A" w:rsidRDefault="007148BE" w:rsidP="007148BE">
      <w:pPr>
        <w:keepNext/>
        <w:jc w:val="center"/>
        <w:rPr>
          <w:b/>
          <w:sz w:val="24"/>
          <w:szCs w:val="28"/>
        </w:rPr>
      </w:pPr>
      <w:r w:rsidRPr="00DF1D0A">
        <w:rPr>
          <w:rFonts w:ascii="Times New Roman CYR" w:hAnsi="Times New Roman CYR"/>
          <w:b/>
          <w:sz w:val="24"/>
          <w:szCs w:val="28"/>
        </w:rPr>
        <w:t xml:space="preserve">29.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DF1D0A">
        <w:rPr>
          <w:b/>
          <w:sz w:val="24"/>
          <w:szCs w:val="28"/>
        </w:rPr>
        <w:t>от 21.12.2017 г. №618 «Об основных направлениях государственной политики по развитию конкуренции»</w:t>
      </w:r>
    </w:p>
    <w:p w:rsidR="007148BE" w:rsidRPr="00DF1D0A" w:rsidRDefault="007148BE" w:rsidP="007148BE">
      <w:pPr>
        <w:jc w:val="center"/>
        <w:rPr>
          <w:sz w:val="18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4A0"/>
      </w:tblPr>
      <w:tblGrid>
        <w:gridCol w:w="665"/>
        <w:gridCol w:w="2832"/>
        <w:gridCol w:w="2420"/>
        <w:gridCol w:w="1374"/>
        <w:gridCol w:w="1263"/>
        <w:gridCol w:w="808"/>
        <w:gridCol w:w="915"/>
        <w:gridCol w:w="916"/>
        <w:gridCol w:w="2188"/>
        <w:gridCol w:w="1923"/>
      </w:tblGrid>
      <w:tr w:rsidR="007148BE" w:rsidRPr="00DF1D0A" w:rsidTr="00B21ECE">
        <w:trPr>
          <w:trHeight w:val="420"/>
        </w:trPr>
        <w:tc>
          <w:tcPr>
            <w:tcW w:w="665" w:type="dxa"/>
            <w:vMerge w:val="restart"/>
            <w:shd w:val="clear" w:color="auto" w:fill="auto"/>
            <w:tcMar>
              <w:left w:w="98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№ п/п</w:t>
            </w:r>
          </w:p>
        </w:tc>
        <w:tc>
          <w:tcPr>
            <w:tcW w:w="2832" w:type="dxa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iCs/>
                <w:sz w:val="22"/>
                <w:szCs w:val="24"/>
              </w:rPr>
            </w:pPr>
            <w:r w:rsidRPr="00DF1D0A">
              <w:rPr>
                <w:iCs/>
                <w:sz w:val="22"/>
                <w:szCs w:val="24"/>
              </w:rPr>
              <w:t>Наименования мероприятий</w:t>
            </w:r>
          </w:p>
        </w:tc>
        <w:tc>
          <w:tcPr>
            <w:tcW w:w="2420" w:type="dxa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Наименование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 xml:space="preserve">Срок реализации 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63" w:type="dxa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18"/>
              </w:rPr>
              <w:t xml:space="preserve">Базовое значение ключевого (целевого) показателя в </w:t>
            </w:r>
            <w:r w:rsidRPr="00DF1D0A">
              <w:rPr>
                <w:sz w:val="18"/>
              </w:rPr>
              <w:lastRenderedPageBreak/>
              <w:t>2018 г.</w:t>
            </w:r>
          </w:p>
        </w:tc>
        <w:tc>
          <w:tcPr>
            <w:tcW w:w="2639" w:type="dxa"/>
            <w:gridSpan w:val="3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2188" w:type="dxa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Результат</w:t>
            </w:r>
          </w:p>
        </w:tc>
        <w:tc>
          <w:tcPr>
            <w:tcW w:w="1923" w:type="dxa"/>
            <w:vMerge w:val="restart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Ответственные</w:t>
            </w:r>
          </w:p>
          <w:p w:rsidR="007148BE" w:rsidRPr="00DF1D0A" w:rsidRDefault="007148BE" w:rsidP="00B21ECE">
            <w:pPr>
              <w:jc w:val="center"/>
              <w:rPr>
                <w:sz w:val="18"/>
              </w:rPr>
            </w:pPr>
            <w:r w:rsidRPr="00DF1D0A">
              <w:rPr>
                <w:sz w:val="22"/>
                <w:szCs w:val="24"/>
              </w:rPr>
              <w:t>исполнители</w:t>
            </w:r>
          </w:p>
        </w:tc>
      </w:tr>
      <w:tr w:rsidR="007148BE" w:rsidRPr="00DF1D0A" w:rsidTr="00B21ECE">
        <w:trPr>
          <w:trHeight w:val="420"/>
        </w:trPr>
        <w:tc>
          <w:tcPr>
            <w:tcW w:w="665" w:type="dxa"/>
            <w:vMerge/>
            <w:shd w:val="clear" w:color="auto" w:fill="auto"/>
            <w:tcMar>
              <w:left w:w="98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2" w:type="dxa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420" w:type="dxa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74" w:type="dxa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63" w:type="dxa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08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15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2020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916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2021</w:t>
            </w:r>
          </w:p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Год</w:t>
            </w:r>
          </w:p>
        </w:tc>
        <w:tc>
          <w:tcPr>
            <w:tcW w:w="2188" w:type="dxa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23" w:type="dxa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</w:tr>
      <w:tr w:rsidR="007148BE" w:rsidRPr="00DF1D0A" w:rsidTr="00B21ECE">
        <w:trPr>
          <w:trHeight w:val="420"/>
        </w:trPr>
        <w:tc>
          <w:tcPr>
            <w:tcW w:w="665" w:type="dxa"/>
            <w:shd w:val="clear" w:color="auto" w:fill="auto"/>
            <w:tcMar>
              <w:left w:w="98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lastRenderedPageBreak/>
              <w:t>1</w:t>
            </w:r>
          </w:p>
        </w:tc>
        <w:tc>
          <w:tcPr>
            <w:tcW w:w="2832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</w:t>
            </w:r>
          </w:p>
        </w:tc>
        <w:tc>
          <w:tcPr>
            <w:tcW w:w="2420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3</w:t>
            </w:r>
          </w:p>
        </w:tc>
        <w:tc>
          <w:tcPr>
            <w:tcW w:w="1374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4</w:t>
            </w:r>
          </w:p>
        </w:tc>
        <w:tc>
          <w:tcPr>
            <w:tcW w:w="1263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5</w:t>
            </w:r>
          </w:p>
        </w:tc>
        <w:tc>
          <w:tcPr>
            <w:tcW w:w="808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6</w:t>
            </w:r>
          </w:p>
        </w:tc>
        <w:tc>
          <w:tcPr>
            <w:tcW w:w="915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7</w:t>
            </w:r>
          </w:p>
        </w:tc>
        <w:tc>
          <w:tcPr>
            <w:tcW w:w="916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8</w:t>
            </w:r>
          </w:p>
        </w:tc>
        <w:tc>
          <w:tcPr>
            <w:tcW w:w="2188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9</w:t>
            </w:r>
          </w:p>
        </w:tc>
        <w:tc>
          <w:tcPr>
            <w:tcW w:w="1923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10</w:t>
            </w:r>
          </w:p>
        </w:tc>
      </w:tr>
      <w:tr w:rsidR="007148BE" w:rsidRPr="00DF1D0A" w:rsidTr="00B21ECE">
        <w:trPr>
          <w:trHeight w:val="2519"/>
        </w:trPr>
        <w:tc>
          <w:tcPr>
            <w:tcW w:w="665" w:type="dxa"/>
            <w:vMerge w:val="restart"/>
            <w:shd w:val="clear" w:color="auto" w:fill="auto"/>
            <w:tcMar>
              <w:left w:w="98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2" w:type="dxa"/>
            <w:vMerge w:val="restart"/>
            <w:shd w:val="clear" w:color="auto" w:fill="auto"/>
            <w:vAlign w:val="center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Организация и функционирование в администрации района системы внутреннего обеспечения соответствия требованиям антимонопольного законодательства</w:t>
            </w:r>
          </w:p>
        </w:tc>
        <w:tc>
          <w:tcPr>
            <w:tcW w:w="2420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Наличие необходимой нормативно-правовой документации для внедрения и функционирования антимонопольного комплаенса, да/нет</w:t>
            </w:r>
          </w:p>
        </w:tc>
        <w:tc>
          <w:tcPr>
            <w:tcW w:w="1374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</w:t>
            </w:r>
          </w:p>
        </w:tc>
        <w:tc>
          <w:tcPr>
            <w:tcW w:w="1263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-</w:t>
            </w:r>
          </w:p>
        </w:tc>
        <w:tc>
          <w:tcPr>
            <w:tcW w:w="808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да</w:t>
            </w:r>
          </w:p>
        </w:tc>
        <w:tc>
          <w:tcPr>
            <w:tcW w:w="915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да</w:t>
            </w:r>
          </w:p>
        </w:tc>
        <w:tc>
          <w:tcPr>
            <w:tcW w:w="916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да</w:t>
            </w:r>
          </w:p>
        </w:tc>
        <w:tc>
          <w:tcPr>
            <w:tcW w:w="2188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Наличие правовой базы для  функционирования антимонопольного комплаенса</w:t>
            </w:r>
          </w:p>
        </w:tc>
        <w:tc>
          <w:tcPr>
            <w:tcW w:w="1923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А.Б. Пронин – первый заместитель главы Инсарского муниципального района</w:t>
            </w:r>
          </w:p>
        </w:tc>
      </w:tr>
      <w:tr w:rsidR="007148BE" w:rsidRPr="00DF1D0A" w:rsidTr="00B21ECE">
        <w:trPr>
          <w:trHeight w:val="420"/>
        </w:trPr>
        <w:tc>
          <w:tcPr>
            <w:tcW w:w="665" w:type="dxa"/>
            <w:vMerge/>
            <w:shd w:val="clear" w:color="auto" w:fill="auto"/>
            <w:tcMar>
              <w:left w:w="98" w:type="dxa"/>
            </w:tcMar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832" w:type="dxa"/>
            <w:vMerge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420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Количество нарушений антимонопольного законодательства со стороны органов местного самоуправления, %</w:t>
            </w:r>
          </w:p>
        </w:tc>
        <w:tc>
          <w:tcPr>
            <w:tcW w:w="1374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2019-2021</w:t>
            </w:r>
          </w:p>
        </w:tc>
        <w:tc>
          <w:tcPr>
            <w:tcW w:w="1263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-</w:t>
            </w:r>
          </w:p>
        </w:tc>
        <w:tc>
          <w:tcPr>
            <w:tcW w:w="808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0</w:t>
            </w:r>
          </w:p>
        </w:tc>
        <w:tc>
          <w:tcPr>
            <w:tcW w:w="915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0</w:t>
            </w:r>
          </w:p>
        </w:tc>
        <w:tc>
          <w:tcPr>
            <w:tcW w:w="916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0</w:t>
            </w:r>
          </w:p>
        </w:tc>
        <w:tc>
          <w:tcPr>
            <w:tcW w:w="2188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Отсутствие в деятельности ОМСУ фактов нарушения антимонопольного законодательства</w:t>
            </w:r>
          </w:p>
        </w:tc>
        <w:tc>
          <w:tcPr>
            <w:tcW w:w="1923" w:type="dxa"/>
            <w:shd w:val="clear" w:color="auto" w:fill="auto"/>
          </w:tcPr>
          <w:p w:rsidR="007148BE" w:rsidRPr="00DF1D0A" w:rsidRDefault="007148BE" w:rsidP="00B21ECE">
            <w:pPr>
              <w:jc w:val="center"/>
              <w:rPr>
                <w:sz w:val="22"/>
                <w:szCs w:val="24"/>
              </w:rPr>
            </w:pPr>
            <w:r w:rsidRPr="00DF1D0A">
              <w:rPr>
                <w:sz w:val="22"/>
                <w:szCs w:val="24"/>
              </w:rPr>
              <w:t>А.Б. Пронин – первый заместитель главы Инсарского муниципального района</w:t>
            </w:r>
          </w:p>
        </w:tc>
      </w:tr>
    </w:tbl>
    <w:p w:rsidR="00062D9E" w:rsidRPr="00DF1D0A" w:rsidRDefault="00062D9E" w:rsidP="007148BE">
      <w:pPr>
        <w:tabs>
          <w:tab w:val="left" w:pos="900"/>
        </w:tabs>
        <w:jc w:val="both"/>
        <w:rPr>
          <w:sz w:val="18"/>
        </w:rPr>
      </w:pPr>
    </w:p>
    <w:sectPr w:rsidR="00062D9E" w:rsidRPr="00DF1D0A" w:rsidSect="00B21ECE">
      <w:headerReference w:type="default" r:id="rId8"/>
      <w:headerReference w:type="first" r:id="rId9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545" w:rsidRDefault="00B34545" w:rsidP="00D56EA6">
      <w:r>
        <w:separator/>
      </w:r>
    </w:p>
  </w:endnote>
  <w:endnote w:type="continuationSeparator" w:id="0">
    <w:p w:rsidR="00B34545" w:rsidRDefault="00B34545" w:rsidP="00D56E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DejaVu Sans">
    <w:altName w:val="Microsoft Sans Serif"/>
    <w:charset w:val="CC"/>
    <w:family w:val="swiss"/>
    <w:pitch w:val="variable"/>
    <w:sig w:usb0="E7003EFF" w:usb1="D200FDFF" w:usb2="00042029" w:usb3="00000000" w:csb0="8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545" w:rsidRDefault="00B34545" w:rsidP="00D56EA6">
      <w:r>
        <w:separator/>
      </w:r>
    </w:p>
  </w:footnote>
  <w:footnote w:type="continuationSeparator" w:id="0">
    <w:p w:rsidR="00B34545" w:rsidRDefault="00B34545" w:rsidP="00D56E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ECE" w:rsidRDefault="00977274">
    <w:pPr>
      <w:pStyle w:val="Header"/>
      <w:jc w:val="right"/>
    </w:pPr>
    <w:fldSimple w:instr="PAGE">
      <w:r w:rsidR="00DF1D0A">
        <w:rPr>
          <w:noProof/>
        </w:rPr>
        <w:t>24</w:t>
      </w:r>
    </w:fldSimple>
  </w:p>
  <w:p w:rsidR="00B21ECE" w:rsidRDefault="00B21EC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ECE" w:rsidRDefault="00977274">
    <w:pPr>
      <w:pStyle w:val="Header"/>
      <w:jc w:val="right"/>
    </w:pPr>
    <w:fldSimple w:instr="PAGE">
      <w:r w:rsidR="00DF1D0A">
        <w:rPr>
          <w:noProof/>
        </w:rPr>
        <w:t>2</w:t>
      </w:r>
    </w:fldSimple>
  </w:p>
  <w:p w:rsidR="00B21ECE" w:rsidRDefault="00B21EC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44796"/>
    <w:multiLevelType w:val="multilevel"/>
    <w:tmpl w:val="FBC440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F0424F7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6F5044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4E012A"/>
    <w:multiLevelType w:val="hybridMultilevel"/>
    <w:tmpl w:val="EE28FBA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96520C"/>
    <w:multiLevelType w:val="hybridMultilevel"/>
    <w:tmpl w:val="A790D1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A34971"/>
    <w:multiLevelType w:val="hybridMultilevel"/>
    <w:tmpl w:val="8B60679A"/>
    <w:lvl w:ilvl="0" w:tplc="91201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49A39EF"/>
    <w:multiLevelType w:val="multilevel"/>
    <w:tmpl w:val="A7D2CCD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CE65AD"/>
    <w:multiLevelType w:val="hybridMultilevel"/>
    <w:tmpl w:val="E6E8E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E537E5"/>
    <w:multiLevelType w:val="hybridMultilevel"/>
    <w:tmpl w:val="1220C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1E10EE"/>
    <w:multiLevelType w:val="multilevel"/>
    <w:tmpl w:val="494AFC4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7"/>
  </w:num>
  <w:num w:numId="5">
    <w:abstractNumId w:val="4"/>
  </w:num>
  <w:num w:numId="6">
    <w:abstractNumId w:val="8"/>
  </w:num>
  <w:num w:numId="7">
    <w:abstractNumId w:val="1"/>
  </w:num>
  <w:num w:numId="8">
    <w:abstractNumId w:val="0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7C7D"/>
    <w:rsid w:val="00051BB7"/>
    <w:rsid w:val="00062D9E"/>
    <w:rsid w:val="00096D83"/>
    <w:rsid w:val="00252DA2"/>
    <w:rsid w:val="00284EA6"/>
    <w:rsid w:val="00302B1B"/>
    <w:rsid w:val="00313FF8"/>
    <w:rsid w:val="00487C7D"/>
    <w:rsid w:val="005543AF"/>
    <w:rsid w:val="00594822"/>
    <w:rsid w:val="005A77FC"/>
    <w:rsid w:val="007148BE"/>
    <w:rsid w:val="007F4472"/>
    <w:rsid w:val="00963386"/>
    <w:rsid w:val="00977274"/>
    <w:rsid w:val="009F0D85"/>
    <w:rsid w:val="00A707DA"/>
    <w:rsid w:val="00AC5B1D"/>
    <w:rsid w:val="00B21ECE"/>
    <w:rsid w:val="00B34545"/>
    <w:rsid w:val="00C93358"/>
    <w:rsid w:val="00CD3D49"/>
    <w:rsid w:val="00CD6D51"/>
    <w:rsid w:val="00CE7CAC"/>
    <w:rsid w:val="00D56EA6"/>
    <w:rsid w:val="00DB3991"/>
    <w:rsid w:val="00DF1D0A"/>
    <w:rsid w:val="00E2705C"/>
    <w:rsid w:val="00E45703"/>
    <w:rsid w:val="00EE2792"/>
    <w:rsid w:val="00EE7BBD"/>
    <w:rsid w:val="00F227D4"/>
    <w:rsid w:val="00F62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35" w:qFormat="1"/>
    <w:lsdException w:name="page number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uiPriority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C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5A77FC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4">
    <w:name w:val="List Paragraph"/>
    <w:basedOn w:val="a"/>
    <w:uiPriority w:val="34"/>
    <w:qFormat/>
    <w:rsid w:val="005A77FC"/>
    <w:pPr>
      <w:ind w:left="720"/>
      <w:contextualSpacing/>
    </w:pPr>
  </w:style>
  <w:style w:type="paragraph" w:customStyle="1" w:styleId="Heading1">
    <w:name w:val="Heading 1"/>
    <w:basedOn w:val="a"/>
    <w:link w:val="1"/>
    <w:qFormat/>
    <w:rsid w:val="007148BE"/>
    <w:pPr>
      <w:autoSpaceDE/>
      <w:autoSpaceDN/>
      <w:adjustRightInd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qFormat/>
    <w:rsid w:val="007148BE"/>
    <w:rPr>
      <w:rFonts w:cs="Times New Roman"/>
      <w:b w:val="0"/>
      <w:color w:val="106BBE"/>
    </w:rPr>
  </w:style>
  <w:style w:type="character" w:customStyle="1" w:styleId="a6">
    <w:name w:val="Текст выноски Знак"/>
    <w:basedOn w:val="a0"/>
    <w:qFormat/>
    <w:rsid w:val="007148BE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uiPriority w:val="99"/>
    <w:qFormat/>
    <w:rsid w:val="007148BE"/>
  </w:style>
  <w:style w:type="character" w:customStyle="1" w:styleId="a8">
    <w:name w:val="Нижний колонтитул Знак"/>
    <w:basedOn w:val="a0"/>
    <w:uiPriority w:val="99"/>
    <w:qFormat/>
    <w:rsid w:val="007148BE"/>
  </w:style>
  <w:style w:type="character" w:customStyle="1" w:styleId="1">
    <w:name w:val="Заголовок 1 Знак"/>
    <w:basedOn w:val="a0"/>
    <w:link w:val="Heading1"/>
    <w:qFormat/>
    <w:rsid w:val="007148B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7148BE"/>
    <w:rPr>
      <w:color w:val="0000FF"/>
      <w:u w:val="single"/>
    </w:rPr>
  </w:style>
  <w:style w:type="character" w:styleId="a9">
    <w:name w:val="FollowedHyperlink"/>
    <w:qFormat/>
    <w:rsid w:val="007148BE"/>
    <w:rPr>
      <w:color w:val="800080"/>
      <w:u w:val="single"/>
    </w:rPr>
  </w:style>
  <w:style w:type="character" w:styleId="aa">
    <w:name w:val="page number"/>
    <w:basedOn w:val="a0"/>
    <w:qFormat/>
    <w:rsid w:val="007148BE"/>
  </w:style>
  <w:style w:type="character" w:customStyle="1" w:styleId="2">
    <w:name w:val="Основной текст (2)_"/>
    <w:basedOn w:val="a0"/>
    <w:qFormat/>
    <w:locked/>
    <w:rsid w:val="007148BE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7148BE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7148BE"/>
    <w:rPr>
      <w:rFonts w:eastAsia="Calibri" w:cs="Times New Roman"/>
    </w:rPr>
  </w:style>
  <w:style w:type="character" w:customStyle="1" w:styleId="ListLabel2">
    <w:name w:val="ListLabel 2"/>
    <w:qFormat/>
    <w:rsid w:val="007148BE"/>
    <w:rPr>
      <w:rFonts w:cs="Courier New"/>
    </w:rPr>
  </w:style>
  <w:style w:type="character" w:customStyle="1" w:styleId="ListLabel3">
    <w:name w:val="ListLabel 3"/>
    <w:qFormat/>
    <w:rsid w:val="007148BE"/>
    <w:rPr>
      <w:rFonts w:cs="Courier New"/>
    </w:rPr>
  </w:style>
  <w:style w:type="character" w:customStyle="1" w:styleId="ListLabel4">
    <w:name w:val="ListLabel 4"/>
    <w:qFormat/>
    <w:rsid w:val="007148BE"/>
    <w:rPr>
      <w:rFonts w:cs="Courier New"/>
    </w:rPr>
  </w:style>
  <w:style w:type="character" w:customStyle="1" w:styleId="ListLabel5">
    <w:name w:val="ListLabel 5"/>
    <w:qFormat/>
    <w:rsid w:val="007148BE"/>
    <w:rPr>
      <w:rFonts w:eastAsia="Calibri" w:cs="Times New Roman"/>
    </w:rPr>
  </w:style>
  <w:style w:type="character" w:customStyle="1" w:styleId="ListLabel6">
    <w:name w:val="ListLabel 6"/>
    <w:qFormat/>
    <w:rsid w:val="007148BE"/>
    <w:rPr>
      <w:rFonts w:cs="Courier New"/>
    </w:rPr>
  </w:style>
  <w:style w:type="character" w:customStyle="1" w:styleId="ListLabel7">
    <w:name w:val="ListLabel 7"/>
    <w:qFormat/>
    <w:rsid w:val="007148BE"/>
    <w:rPr>
      <w:rFonts w:cs="Courier New"/>
    </w:rPr>
  </w:style>
  <w:style w:type="character" w:customStyle="1" w:styleId="ListLabel8">
    <w:name w:val="ListLabel 8"/>
    <w:qFormat/>
    <w:rsid w:val="007148BE"/>
    <w:rPr>
      <w:rFonts w:cs="Courier New"/>
    </w:rPr>
  </w:style>
  <w:style w:type="character" w:customStyle="1" w:styleId="ListLabel9">
    <w:name w:val="ListLabel 9"/>
    <w:qFormat/>
    <w:rsid w:val="007148BE"/>
    <w:rPr>
      <w:rFonts w:eastAsia="Calibri" w:cs="Times New Roman"/>
    </w:rPr>
  </w:style>
  <w:style w:type="character" w:customStyle="1" w:styleId="ListLabel10">
    <w:name w:val="ListLabel 10"/>
    <w:qFormat/>
    <w:rsid w:val="007148BE"/>
    <w:rPr>
      <w:rFonts w:cs="Courier New"/>
    </w:rPr>
  </w:style>
  <w:style w:type="character" w:customStyle="1" w:styleId="ListLabel11">
    <w:name w:val="ListLabel 11"/>
    <w:qFormat/>
    <w:rsid w:val="007148BE"/>
    <w:rPr>
      <w:rFonts w:cs="Courier New"/>
    </w:rPr>
  </w:style>
  <w:style w:type="character" w:customStyle="1" w:styleId="ListLabel12">
    <w:name w:val="ListLabel 12"/>
    <w:qFormat/>
    <w:rsid w:val="007148BE"/>
    <w:rPr>
      <w:rFonts w:cs="Courier New"/>
    </w:rPr>
  </w:style>
  <w:style w:type="character" w:customStyle="1" w:styleId="ListLabel13">
    <w:name w:val="ListLabel 13"/>
    <w:qFormat/>
    <w:rsid w:val="007148BE"/>
    <w:rPr>
      <w:rFonts w:eastAsia="Calibri" w:cs="Times New Roman"/>
    </w:rPr>
  </w:style>
  <w:style w:type="character" w:customStyle="1" w:styleId="ListLabel14">
    <w:name w:val="ListLabel 14"/>
    <w:qFormat/>
    <w:rsid w:val="007148BE"/>
    <w:rPr>
      <w:rFonts w:cs="Courier New"/>
    </w:rPr>
  </w:style>
  <w:style w:type="character" w:customStyle="1" w:styleId="ListLabel15">
    <w:name w:val="ListLabel 15"/>
    <w:qFormat/>
    <w:rsid w:val="007148BE"/>
    <w:rPr>
      <w:rFonts w:cs="Courier New"/>
    </w:rPr>
  </w:style>
  <w:style w:type="character" w:customStyle="1" w:styleId="ListLabel16">
    <w:name w:val="ListLabel 16"/>
    <w:qFormat/>
    <w:rsid w:val="007148BE"/>
    <w:rPr>
      <w:rFonts w:cs="Courier New"/>
    </w:rPr>
  </w:style>
  <w:style w:type="paragraph" w:customStyle="1" w:styleId="ab">
    <w:name w:val="Заголовок"/>
    <w:basedOn w:val="a"/>
    <w:next w:val="ac"/>
    <w:qFormat/>
    <w:rsid w:val="007148BE"/>
    <w:pPr>
      <w:keepNext/>
      <w:widowControl/>
      <w:autoSpaceDE/>
      <w:autoSpaceDN/>
      <w:adjustRightInd/>
      <w:spacing w:before="240" w:after="120" w:line="276" w:lineRule="auto"/>
    </w:pPr>
    <w:rPr>
      <w:rFonts w:ascii="Liberation Sans" w:eastAsia="Lucida Sans Unicode" w:hAnsi="Liberation Sans" w:cs="Mangal"/>
      <w:color w:val="00000A"/>
      <w:sz w:val="28"/>
      <w:szCs w:val="28"/>
      <w:lang w:eastAsia="en-US"/>
    </w:rPr>
  </w:style>
  <w:style w:type="paragraph" w:styleId="ac">
    <w:name w:val="Body Text"/>
    <w:basedOn w:val="a"/>
    <w:link w:val="ad"/>
    <w:rsid w:val="007148BE"/>
    <w:pPr>
      <w:widowControl/>
      <w:autoSpaceDE/>
      <w:autoSpaceDN/>
      <w:adjustRightInd/>
      <w:spacing w:after="140" w:line="288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character" w:customStyle="1" w:styleId="ad">
    <w:name w:val="Основной текст Знак"/>
    <w:basedOn w:val="a0"/>
    <w:link w:val="ac"/>
    <w:rsid w:val="007148BE"/>
    <w:rPr>
      <w:rFonts w:ascii="Calibri" w:eastAsia="Calibri" w:hAnsi="Calibri" w:cs="Calibri"/>
      <w:color w:val="00000A"/>
    </w:rPr>
  </w:style>
  <w:style w:type="paragraph" w:styleId="ae">
    <w:name w:val="List"/>
    <w:basedOn w:val="ac"/>
    <w:rsid w:val="007148BE"/>
    <w:rPr>
      <w:rFonts w:cs="Mangal"/>
    </w:rPr>
  </w:style>
  <w:style w:type="paragraph" w:customStyle="1" w:styleId="Caption">
    <w:name w:val="Caption"/>
    <w:basedOn w:val="a"/>
    <w:qFormat/>
    <w:rsid w:val="007148BE"/>
    <w:pPr>
      <w:widowControl/>
      <w:suppressLineNumbers/>
      <w:autoSpaceDE/>
      <w:autoSpaceDN/>
      <w:adjustRightInd/>
      <w:spacing w:before="120" w:after="120" w:line="276" w:lineRule="auto"/>
    </w:pPr>
    <w:rPr>
      <w:rFonts w:ascii="Calibri" w:eastAsia="Calibri" w:hAnsi="Calibri" w:cs="Mangal"/>
      <w:i/>
      <w:iCs/>
      <w:color w:val="00000A"/>
      <w:sz w:val="24"/>
      <w:szCs w:val="24"/>
      <w:lang w:eastAsia="en-US"/>
    </w:rPr>
  </w:style>
  <w:style w:type="paragraph" w:styleId="10">
    <w:name w:val="index 1"/>
    <w:basedOn w:val="a"/>
    <w:next w:val="a"/>
    <w:autoRedefine/>
    <w:uiPriority w:val="99"/>
    <w:semiHidden/>
    <w:unhideWhenUsed/>
    <w:rsid w:val="007148BE"/>
    <w:pPr>
      <w:ind w:left="200" w:hanging="200"/>
    </w:pPr>
  </w:style>
  <w:style w:type="paragraph" w:styleId="af">
    <w:name w:val="index heading"/>
    <w:basedOn w:val="a"/>
    <w:qFormat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Mangal"/>
      <w:color w:val="00000A"/>
      <w:sz w:val="22"/>
      <w:szCs w:val="22"/>
      <w:lang w:eastAsia="en-US"/>
    </w:rPr>
  </w:style>
  <w:style w:type="paragraph" w:customStyle="1" w:styleId="Default">
    <w:name w:val="Default"/>
    <w:qFormat/>
    <w:rsid w:val="007148BE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0">
    <w:name w:val="Balloon Text"/>
    <w:basedOn w:val="a"/>
    <w:link w:val="11"/>
    <w:unhideWhenUsed/>
    <w:qFormat/>
    <w:rsid w:val="007148BE"/>
    <w:pPr>
      <w:widowControl/>
      <w:autoSpaceDE/>
      <w:autoSpaceDN/>
      <w:adjustRightInd/>
    </w:pPr>
    <w:rPr>
      <w:rFonts w:ascii="Tahoma" w:eastAsia="Calibri" w:hAnsi="Tahoma" w:cs="Tahoma"/>
      <w:color w:val="00000A"/>
      <w:sz w:val="16"/>
      <w:szCs w:val="16"/>
      <w:lang w:eastAsia="en-US"/>
    </w:rPr>
  </w:style>
  <w:style w:type="character" w:customStyle="1" w:styleId="11">
    <w:name w:val="Текст выноски Знак1"/>
    <w:basedOn w:val="a0"/>
    <w:link w:val="af0"/>
    <w:rsid w:val="007148BE"/>
    <w:rPr>
      <w:rFonts w:ascii="Tahoma" w:eastAsia="Calibri" w:hAnsi="Tahoma" w:cs="Tahoma"/>
      <w:color w:val="00000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7148BE"/>
    <w:pPr>
      <w:widowControl/>
      <w:autoSpaceDE/>
      <w:autoSpaceDN/>
      <w:adjustRightInd/>
      <w:spacing w:after="160" w:line="240" w:lineRule="exact"/>
    </w:pPr>
    <w:rPr>
      <w:rFonts w:ascii="Verdana" w:hAnsi="Verdana"/>
      <w:color w:val="00000A"/>
      <w:lang w:val="en-US" w:eastAsia="en-US"/>
    </w:rPr>
  </w:style>
  <w:style w:type="paragraph" w:customStyle="1" w:styleId="af1">
    <w:name w:val="Нормальный (таблица)"/>
    <w:basedOn w:val="a"/>
    <w:uiPriority w:val="99"/>
    <w:qFormat/>
    <w:rsid w:val="007148BE"/>
    <w:pPr>
      <w:autoSpaceDE/>
      <w:autoSpaceDN/>
      <w:adjustRightInd/>
      <w:jc w:val="both"/>
    </w:pPr>
    <w:rPr>
      <w:rFonts w:ascii="Arial" w:hAnsi="Arial" w:cs="Arial"/>
      <w:color w:val="00000A"/>
      <w:sz w:val="24"/>
      <w:szCs w:val="24"/>
    </w:rPr>
  </w:style>
  <w:style w:type="paragraph" w:customStyle="1" w:styleId="af2">
    <w:name w:val="Прижатый влево"/>
    <w:basedOn w:val="a"/>
    <w:uiPriority w:val="99"/>
    <w:qFormat/>
    <w:rsid w:val="007148BE"/>
    <w:pPr>
      <w:autoSpaceDE/>
      <w:autoSpaceDN/>
      <w:adjustRightInd/>
    </w:pPr>
    <w:rPr>
      <w:rFonts w:ascii="Arial" w:hAnsi="Arial" w:cs="Arial"/>
      <w:color w:val="00000A"/>
      <w:sz w:val="24"/>
      <w:szCs w:val="24"/>
    </w:rPr>
  </w:style>
  <w:style w:type="paragraph" w:customStyle="1" w:styleId="Header">
    <w:name w:val="Header"/>
    <w:basedOn w:val="a"/>
    <w:uiPriority w:val="99"/>
    <w:unhideWhenUsed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Footer">
    <w:name w:val="Footer"/>
    <w:basedOn w:val="a"/>
    <w:unhideWhenUsed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3">
    <w:name w:val="Информация об изменениях документа"/>
    <w:basedOn w:val="a"/>
    <w:qFormat/>
    <w:rsid w:val="007148BE"/>
    <w:pPr>
      <w:autoSpaceDE/>
      <w:autoSpaceDN/>
      <w:adjustRightInd/>
      <w:spacing w:before="75"/>
      <w:ind w:left="170"/>
      <w:jc w:val="both"/>
    </w:pPr>
    <w:rPr>
      <w:rFonts w:ascii="Arial" w:hAnsi="Arial" w:cs="Arial"/>
      <w:i/>
      <w:iCs/>
      <w:color w:val="353842"/>
      <w:sz w:val="24"/>
      <w:szCs w:val="24"/>
      <w:shd w:val="clear" w:color="auto" w:fill="F0F0F0"/>
    </w:rPr>
  </w:style>
  <w:style w:type="paragraph" w:styleId="af4">
    <w:name w:val="Normal (Web)"/>
    <w:basedOn w:val="a"/>
    <w:qFormat/>
    <w:rsid w:val="007148BE"/>
    <w:pPr>
      <w:widowControl/>
      <w:autoSpaceDE/>
      <w:autoSpaceDN/>
      <w:adjustRightInd/>
      <w:spacing w:beforeAutospacing="1" w:after="200" w:afterAutospacing="1"/>
    </w:pPr>
    <w:rPr>
      <w:color w:val="00000A"/>
      <w:sz w:val="24"/>
      <w:szCs w:val="24"/>
    </w:rPr>
  </w:style>
  <w:style w:type="paragraph" w:customStyle="1" w:styleId="12">
    <w:name w:val="Абзац списка1"/>
    <w:basedOn w:val="a"/>
    <w:qFormat/>
    <w:rsid w:val="007148B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color w:val="00000A"/>
      <w:sz w:val="22"/>
      <w:szCs w:val="22"/>
      <w:lang w:eastAsia="en-US"/>
    </w:rPr>
  </w:style>
  <w:style w:type="paragraph" w:customStyle="1" w:styleId="21">
    <w:name w:val="Основной текст (2)"/>
    <w:basedOn w:val="a"/>
    <w:link w:val="21"/>
    <w:qFormat/>
    <w:rsid w:val="007148BE"/>
    <w:pPr>
      <w:shd w:val="clear" w:color="auto" w:fill="FFFFFF"/>
      <w:autoSpaceDE/>
      <w:autoSpaceDN/>
      <w:adjustRightInd/>
      <w:spacing w:before="420" w:line="336" w:lineRule="exact"/>
      <w:ind w:hanging="520"/>
      <w:jc w:val="both"/>
    </w:pPr>
    <w:rPr>
      <w:rFonts w:ascii="Calibri" w:eastAsia="Calibri" w:hAnsi="Calibri"/>
      <w:color w:val="00000A"/>
      <w:sz w:val="28"/>
      <w:szCs w:val="28"/>
      <w:lang w:eastAsia="en-US"/>
    </w:rPr>
  </w:style>
  <w:style w:type="paragraph" w:customStyle="1" w:styleId="af5">
    <w:name w:val="Содержимое таблицы"/>
    <w:basedOn w:val="a"/>
    <w:qFormat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6">
    <w:name w:val="Заголовок таблицы"/>
    <w:basedOn w:val="af5"/>
    <w:qFormat/>
    <w:rsid w:val="007148BE"/>
    <w:pPr>
      <w:jc w:val="center"/>
    </w:pPr>
    <w:rPr>
      <w:b/>
      <w:bCs/>
    </w:rPr>
  </w:style>
  <w:style w:type="numbering" w:customStyle="1" w:styleId="13">
    <w:name w:val="Нет списка1"/>
    <w:semiHidden/>
    <w:qFormat/>
    <w:rsid w:val="007148BE"/>
  </w:style>
  <w:style w:type="table" w:styleId="af7">
    <w:name w:val="Table Grid"/>
    <w:basedOn w:val="a1"/>
    <w:uiPriority w:val="99"/>
    <w:rsid w:val="007148B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rsid w:val="007148B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topleveltext">
    <w:name w:val="formattext topleveltext"/>
    <w:basedOn w:val="a"/>
    <w:rsid w:val="007148BE"/>
    <w:pPr>
      <w:widowControl/>
      <w:autoSpaceDE/>
      <w:autoSpaceDN/>
      <w:adjustRightInd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130">
    <w:name w:val="Обычный + 13 пт"/>
    <w:basedOn w:val="a"/>
    <w:rsid w:val="007148BE"/>
    <w:pPr>
      <w:widowControl/>
      <w:jc w:val="both"/>
    </w:pPr>
    <w:rPr>
      <w:sz w:val="26"/>
      <w:szCs w:val="26"/>
    </w:rPr>
  </w:style>
  <w:style w:type="paragraph" w:customStyle="1" w:styleId="af8">
    <w:name w:val="Знак Знак Знак Знак"/>
    <w:basedOn w:val="a"/>
    <w:rsid w:val="007148BE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AAF23-C64F-42C9-B0E8-1683048C0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24</Pages>
  <Words>6588</Words>
  <Characters>37552</Characters>
  <Application>Microsoft Office Word</Application>
  <DocSecurity>0</DocSecurity>
  <Lines>312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Администрация</cp:lastModifiedBy>
  <cp:revision>12</cp:revision>
  <cp:lastPrinted>2019-10-04T08:00:00Z</cp:lastPrinted>
  <dcterms:created xsi:type="dcterms:W3CDTF">2019-10-04T07:14:00Z</dcterms:created>
  <dcterms:modified xsi:type="dcterms:W3CDTF">2019-10-30T11:34:00Z</dcterms:modified>
</cp:coreProperties>
</file>